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3A80" w14:textId="5E1988A6" w:rsidR="00946077" w:rsidRPr="0093149D" w:rsidRDefault="0093149D" w:rsidP="0093149D">
      <w:pPr>
        <w:pStyle w:val="berschrift1"/>
        <w:numPr>
          <w:ilvl w:val="0"/>
          <w:numId w:val="1"/>
        </w:numPr>
        <w:rPr>
          <w:lang w:val="de-AT"/>
        </w:rPr>
      </w:pPr>
      <w:r>
        <w:rPr>
          <w:lang w:val="en-GB"/>
        </w:rPr>
        <w:t xml:space="preserve">7. </w:t>
      </w:r>
      <w:r w:rsidRPr="0093149D">
        <w:rPr>
          <w:lang w:val="de-AT"/>
        </w:rPr>
        <w:t xml:space="preserve">In Festo SS. Apostolorum Petri et Pauli </w:t>
      </w:r>
      <w:r w:rsidRPr="0093149D">
        <w:rPr>
          <w:lang w:val="en-GB"/>
        </w:rPr>
        <w:t xml:space="preserve">(SC P </w:t>
      </w:r>
      <w:r>
        <w:rPr>
          <w:lang w:val="en-GB"/>
        </w:rPr>
        <w:t>46</w:t>
      </w:r>
      <w:r w:rsidRPr="0093149D">
        <w:rPr>
          <w:lang w:val="en-GB"/>
        </w:rPr>
        <w:t>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184B62" w:rsidRPr="00184B62" w14:paraId="063A816B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ABA36A0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i/>
                <w:iCs/>
                <w:szCs w:val="22"/>
                <w:lang w:val="en-GB"/>
              </w:rPr>
              <w:t>Sequence</w:t>
            </w:r>
          </w:p>
          <w:p w14:paraId="54CE90FC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(Notker Balbulus)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39CECF0" w14:textId="77777777" w:rsidR="00184B62" w:rsidRPr="00184B62" w:rsidRDefault="00184B62" w:rsidP="00184B62">
            <w:pPr>
              <w:pStyle w:val="Textkrper"/>
              <w:rPr>
                <w:b/>
                <w:szCs w:val="22"/>
                <w:lang w:val="en-GB"/>
              </w:rPr>
            </w:pPr>
          </w:p>
        </w:tc>
      </w:tr>
      <w:tr w:rsidR="00184B62" w:rsidRPr="00184B62" w14:paraId="450FE54F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D838B44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US"/>
              </w:rPr>
              <w:t xml:space="preserve">1. </w:t>
            </w:r>
            <w:r w:rsidRPr="00184B62">
              <w:rPr>
                <w:i/>
                <w:iCs/>
                <w:szCs w:val="22"/>
                <w:lang w:val="en-US"/>
              </w:rPr>
              <w:t xml:space="preserve">Petre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summe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Christi pastor, et Paule, gentium doctor,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A825552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 xml:space="preserve">1. </w:t>
            </w:r>
            <w:r w:rsidRPr="00184B62">
              <w:rPr>
                <w:i/>
                <w:iCs/>
                <w:szCs w:val="22"/>
                <w:lang w:val="en-GB"/>
              </w:rPr>
              <w:t>Peter, supreme shepherd of Christ, and Paul, teacher of the Gentiles,</w:t>
            </w:r>
          </w:p>
        </w:tc>
      </w:tr>
      <w:tr w:rsidR="00184B62" w:rsidRPr="00184B62" w14:paraId="2D3325FD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DDCDC39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2. </w:t>
            </w:r>
            <w:proofErr w:type="spellStart"/>
            <w:r w:rsidRPr="00184B62">
              <w:rPr>
                <w:szCs w:val="22"/>
                <w:lang w:val="en-US"/>
              </w:rPr>
              <w:t>Ecclesiam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vestris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doctrinis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illuminatam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CF925FC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2. may your prayer the world over</w:t>
            </w:r>
          </w:p>
        </w:tc>
      </w:tr>
      <w:tr w:rsidR="00184B62" w:rsidRPr="00184B62" w14:paraId="06765F31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E45350D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3. </w:t>
            </w:r>
            <w:r w:rsidRPr="00184B62">
              <w:rPr>
                <w:i/>
                <w:iCs/>
                <w:szCs w:val="22"/>
                <w:lang w:val="en-US"/>
              </w:rPr>
              <w:t xml:space="preserve">per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circulum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terrae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precatus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adiuvet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vester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010FAE7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 xml:space="preserve">3. </w:t>
            </w:r>
            <w:r w:rsidRPr="00184B62">
              <w:rPr>
                <w:i/>
                <w:iCs/>
                <w:szCs w:val="22"/>
                <w:lang w:val="en-GB"/>
              </w:rPr>
              <w:t>assist the Church</w:t>
            </w:r>
            <w:r w:rsidRPr="00184B62">
              <w:rPr>
                <w:szCs w:val="22"/>
                <w:lang w:val="en-GB"/>
              </w:rPr>
              <w:t xml:space="preserve"> </w:t>
            </w:r>
            <w:r w:rsidRPr="00184B62">
              <w:rPr>
                <w:i/>
                <w:iCs/>
                <w:szCs w:val="22"/>
                <w:lang w:val="en-GB"/>
              </w:rPr>
              <w:t>enlightened by your teachings.</w:t>
            </w:r>
          </w:p>
        </w:tc>
      </w:tr>
      <w:tr w:rsidR="00184B62" w:rsidRPr="00184B62" w14:paraId="7243D661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62E842A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4. Nam Dominus, Petre, </w:t>
            </w:r>
            <w:proofErr w:type="spellStart"/>
            <w:r w:rsidRPr="00184B62">
              <w:rPr>
                <w:szCs w:val="22"/>
                <w:lang w:val="en-US"/>
              </w:rPr>
              <w:t>caelorum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tibi</w:t>
            </w:r>
            <w:proofErr w:type="spellEnd"/>
            <w:r w:rsidRPr="00184B62">
              <w:rPr>
                <w:szCs w:val="22"/>
                <w:lang w:val="en-US"/>
              </w:rPr>
              <w:t xml:space="preserve"> claves </w:t>
            </w:r>
            <w:proofErr w:type="spellStart"/>
            <w:r w:rsidRPr="00184B62">
              <w:rPr>
                <w:szCs w:val="22"/>
                <w:lang w:val="en-US"/>
              </w:rPr>
              <w:t>dono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dedit</w:t>
            </w:r>
            <w:proofErr w:type="spellEnd"/>
            <w:r w:rsidRPr="00184B62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190FCED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4. For the Lord gave thee, Peter, the keys of heaven as a gift.</w:t>
            </w:r>
          </w:p>
        </w:tc>
      </w:tr>
      <w:tr w:rsidR="00184B62" w:rsidRPr="00184B62" w14:paraId="5449683C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F842F9D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5.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Armigerum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, Beniamin, Christus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te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scit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suum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vasque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electum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D2374EB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 xml:space="preserve">5. </w:t>
            </w:r>
            <w:r w:rsidRPr="00184B62">
              <w:rPr>
                <w:i/>
                <w:iCs/>
                <w:szCs w:val="22"/>
                <w:lang w:val="en-GB"/>
              </w:rPr>
              <w:t>Christ knows thee for his armour-bearer, his Benjamin, and his chosen vessel.</w:t>
            </w:r>
          </w:p>
        </w:tc>
      </w:tr>
      <w:tr w:rsidR="00184B62" w:rsidRPr="00184B62" w14:paraId="56B0CFBD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F30B238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6. Mare planta </w:t>
            </w:r>
            <w:proofErr w:type="spellStart"/>
            <w:r w:rsidRPr="00184B62">
              <w:rPr>
                <w:szCs w:val="22"/>
                <w:lang w:val="en-US"/>
              </w:rPr>
              <w:t>te</w:t>
            </w:r>
            <w:proofErr w:type="spellEnd"/>
            <w:r w:rsidRPr="00184B62">
              <w:rPr>
                <w:szCs w:val="22"/>
                <w:lang w:val="en-US"/>
              </w:rPr>
              <w:t xml:space="preserve">, Petre, Christus </w:t>
            </w:r>
            <w:proofErr w:type="spellStart"/>
            <w:r w:rsidRPr="00184B62">
              <w:rPr>
                <w:szCs w:val="22"/>
                <w:lang w:val="en-US"/>
              </w:rPr>
              <w:t>conculcare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tuae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dedit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caritati</w:t>
            </w:r>
            <w:proofErr w:type="spellEnd"/>
            <w:r w:rsidRPr="00184B62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A31E1D1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6. Christ granted thy love, Peter, to trample the sea with thy foot.</w:t>
            </w:r>
          </w:p>
        </w:tc>
      </w:tr>
      <w:tr w:rsidR="00184B62" w:rsidRPr="00184B62" w14:paraId="797643B3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81E6412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7.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Umbram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tui corporis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infirmis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debilibusque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fecit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medicinam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0F1DB49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 xml:space="preserve">7. </w:t>
            </w:r>
            <w:r w:rsidRPr="00184B62">
              <w:rPr>
                <w:i/>
                <w:iCs/>
                <w:szCs w:val="22"/>
                <w:lang w:val="en-GB"/>
              </w:rPr>
              <w:t>He made the shadow of thy body healing for the infirm and feeble.</w:t>
            </w:r>
          </w:p>
        </w:tc>
      </w:tr>
      <w:tr w:rsidR="00184B62" w:rsidRPr="00184B62" w14:paraId="68FD2FAB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9103578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8. Doctilogos </w:t>
            </w:r>
            <w:proofErr w:type="spellStart"/>
            <w:r w:rsidRPr="00184B62">
              <w:rPr>
                <w:szCs w:val="22"/>
                <w:lang w:val="en-US"/>
              </w:rPr>
              <w:t>philosophos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te</w:t>
            </w:r>
            <w:proofErr w:type="spellEnd"/>
            <w:r w:rsidRPr="00184B62">
              <w:rPr>
                <w:szCs w:val="22"/>
                <w:lang w:val="en-US"/>
              </w:rPr>
              <w:t xml:space="preserve">, Paule, Christus </w:t>
            </w:r>
            <w:proofErr w:type="spellStart"/>
            <w:r w:rsidRPr="00184B62">
              <w:rPr>
                <w:szCs w:val="22"/>
                <w:lang w:val="en-US"/>
              </w:rPr>
              <w:t>dat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vincere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sua</w:t>
            </w:r>
            <w:proofErr w:type="spellEnd"/>
            <w:r w:rsidRPr="00184B62">
              <w:rPr>
                <w:szCs w:val="22"/>
                <w:lang w:val="en-US"/>
              </w:rPr>
              <w:t xml:space="preserve"> voce.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DE017C9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8. Thee, Paul, Christ grants to defeat philosophers learned in words through his voice.</w:t>
            </w:r>
          </w:p>
        </w:tc>
      </w:tr>
      <w:tr w:rsidR="00184B62" w:rsidRPr="00184B62" w14:paraId="01FC6CF7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41A8F0F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9.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Multiplices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victorias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tu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, Paule, Christo per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populos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acquisisti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9EF076C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 xml:space="preserve">9. </w:t>
            </w:r>
            <w:r w:rsidRPr="00184B62">
              <w:rPr>
                <w:i/>
                <w:iCs/>
                <w:szCs w:val="22"/>
                <w:lang w:val="en-GB"/>
              </w:rPr>
              <w:t>Thou, Paul, didst gain manifold victories for Christ among the peoples.</w:t>
            </w:r>
          </w:p>
        </w:tc>
      </w:tr>
      <w:tr w:rsidR="00184B62" w:rsidRPr="00184B62" w14:paraId="69D88521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BECF215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10. </w:t>
            </w:r>
            <w:proofErr w:type="spellStart"/>
            <w:r w:rsidRPr="00184B62">
              <w:rPr>
                <w:szCs w:val="22"/>
                <w:lang w:val="en-US"/>
              </w:rPr>
              <w:t>Postremo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victis</w:t>
            </w:r>
            <w:proofErr w:type="spellEnd"/>
            <w:r w:rsidRPr="00184B62">
              <w:rPr>
                <w:szCs w:val="22"/>
                <w:lang w:val="en-US"/>
              </w:rPr>
              <w:t xml:space="preserve"> omnibus </w:t>
            </w:r>
            <w:proofErr w:type="spellStart"/>
            <w:r w:rsidRPr="00184B62">
              <w:rPr>
                <w:szCs w:val="22"/>
                <w:lang w:val="en-US"/>
              </w:rPr>
              <w:t>barbaris</w:t>
            </w:r>
            <w:proofErr w:type="spellEnd"/>
            <w:r w:rsidRPr="00184B62">
              <w:rPr>
                <w:szCs w:val="22"/>
                <w:lang w:val="en-US"/>
              </w:rPr>
              <w:t xml:space="preserve"> ad </w:t>
            </w:r>
            <w:proofErr w:type="spellStart"/>
            <w:r w:rsidRPr="00184B62">
              <w:rPr>
                <w:szCs w:val="22"/>
                <w:lang w:val="en-US"/>
              </w:rPr>
              <w:t>arcem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summi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pergitis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culminis</w:t>
            </w:r>
            <w:proofErr w:type="spellEnd"/>
            <w:r w:rsidRPr="00184B62">
              <w:rPr>
                <w:szCs w:val="22"/>
                <w:lang w:val="en-US"/>
              </w:rPr>
              <w:t xml:space="preserve">, </w:t>
            </w:r>
            <w:proofErr w:type="spellStart"/>
            <w:r w:rsidRPr="00184B62">
              <w:rPr>
                <w:szCs w:val="22"/>
                <w:lang w:val="en-US"/>
              </w:rPr>
              <w:t>germanos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discordes</w:t>
            </w:r>
            <w:proofErr w:type="spellEnd"/>
            <w:r w:rsidRPr="00184B62">
              <w:rPr>
                <w:szCs w:val="22"/>
                <w:lang w:val="en-US"/>
              </w:rPr>
              <w:t xml:space="preserve"> sub </w:t>
            </w:r>
            <w:proofErr w:type="spellStart"/>
            <w:r w:rsidRPr="00184B62">
              <w:rPr>
                <w:szCs w:val="22"/>
                <w:lang w:val="en-US"/>
              </w:rPr>
              <w:t>iugum</w:t>
            </w:r>
            <w:proofErr w:type="spellEnd"/>
            <w:r w:rsidRPr="00184B62">
              <w:rPr>
                <w:szCs w:val="22"/>
                <w:lang w:val="en-US"/>
              </w:rPr>
              <w:t xml:space="preserve"> Christi </w:t>
            </w:r>
            <w:proofErr w:type="spellStart"/>
            <w:r w:rsidRPr="00184B62">
              <w:rPr>
                <w:szCs w:val="22"/>
                <w:lang w:val="en-US"/>
              </w:rPr>
              <w:t>pacatos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iam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coacturi</w:t>
            </w:r>
            <w:proofErr w:type="spellEnd"/>
            <w:r w:rsidRPr="00184B62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C0FEBDE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10. At the end, having defeated all barbarians, ye attain the citadel of the highest peak, ready to drive quarrelling brethren now pacified under Christ’s yoke.</w:t>
            </w:r>
          </w:p>
        </w:tc>
      </w:tr>
      <w:tr w:rsidR="00184B62" w:rsidRPr="00184B62" w14:paraId="23E04BBA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27828E4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11. </w:t>
            </w:r>
            <w:r w:rsidRPr="00184B62">
              <w:rPr>
                <w:i/>
                <w:iCs/>
                <w:szCs w:val="22"/>
                <w:lang w:val="en-US"/>
              </w:rPr>
              <w:t xml:space="preserve">Ibi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Neronis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feritas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principis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Apostolorum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proeliis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plurimis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victores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, diverse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te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, Petre et Paule,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addixerat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i/>
                <w:iCs/>
                <w:szCs w:val="22"/>
                <w:lang w:val="en-US"/>
              </w:rPr>
              <w:t>poenae</w:t>
            </w:r>
            <w:proofErr w:type="spellEnd"/>
            <w:r w:rsidRPr="00184B62">
              <w:rPr>
                <w:i/>
                <w:iCs/>
                <w:szCs w:val="22"/>
                <w:lang w:val="en-US"/>
              </w:rPr>
              <w:t xml:space="preserve"> mortis.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6C58DDE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 xml:space="preserve">11. </w:t>
            </w:r>
            <w:r w:rsidRPr="00184B62">
              <w:rPr>
                <w:i/>
                <w:iCs/>
                <w:szCs w:val="22"/>
                <w:lang w:val="en-GB"/>
              </w:rPr>
              <w:t>There the cruelty of Nero had assigned thee, Peter, thee, Paul, victors in many apostolic battles, to the pain of death in diverse manners.</w:t>
            </w:r>
          </w:p>
        </w:tc>
      </w:tr>
      <w:tr w:rsidR="00184B62" w:rsidRPr="00184B62" w14:paraId="40226935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EC5DC62" w14:textId="77777777" w:rsidR="00184B62" w:rsidRPr="00184B62" w:rsidRDefault="00184B62" w:rsidP="00184B62">
            <w:pPr>
              <w:pStyle w:val="Textkrper"/>
              <w:rPr>
                <w:szCs w:val="22"/>
                <w:lang w:val="en-US"/>
              </w:rPr>
            </w:pPr>
            <w:r w:rsidRPr="00184B62">
              <w:rPr>
                <w:szCs w:val="22"/>
                <w:lang w:val="en-US"/>
              </w:rPr>
              <w:t xml:space="preserve">12. </w:t>
            </w:r>
            <w:proofErr w:type="spellStart"/>
            <w:r w:rsidRPr="00184B62">
              <w:rPr>
                <w:szCs w:val="22"/>
                <w:lang w:val="en-US"/>
              </w:rPr>
              <w:t>Te</w:t>
            </w:r>
            <w:proofErr w:type="spellEnd"/>
            <w:r w:rsidRPr="00184B62">
              <w:rPr>
                <w:szCs w:val="22"/>
                <w:lang w:val="en-US"/>
              </w:rPr>
              <w:t xml:space="preserve"> crux </w:t>
            </w:r>
            <w:proofErr w:type="spellStart"/>
            <w:r w:rsidRPr="00184B62">
              <w:rPr>
                <w:szCs w:val="22"/>
                <w:lang w:val="en-US"/>
              </w:rPr>
              <w:t>associat</w:t>
            </w:r>
            <w:proofErr w:type="spellEnd"/>
            <w:r w:rsidRPr="00184B62">
              <w:rPr>
                <w:szCs w:val="22"/>
                <w:lang w:val="en-US"/>
              </w:rPr>
              <w:t xml:space="preserve">, </w:t>
            </w:r>
            <w:proofErr w:type="spellStart"/>
            <w:r w:rsidRPr="00184B62">
              <w:rPr>
                <w:szCs w:val="22"/>
                <w:lang w:val="en-US"/>
              </w:rPr>
              <w:t>te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vero</w:t>
            </w:r>
            <w:proofErr w:type="spellEnd"/>
            <w:r w:rsidRPr="00184B62">
              <w:rPr>
                <w:szCs w:val="22"/>
                <w:lang w:val="en-US"/>
              </w:rPr>
              <w:t xml:space="preserve"> gladius </w:t>
            </w:r>
            <w:proofErr w:type="spellStart"/>
            <w:r w:rsidRPr="00184B62">
              <w:rPr>
                <w:szCs w:val="22"/>
                <w:lang w:val="en-US"/>
              </w:rPr>
              <w:t>cruentus</w:t>
            </w:r>
            <w:proofErr w:type="spellEnd"/>
            <w:r w:rsidRPr="00184B62">
              <w:rPr>
                <w:szCs w:val="22"/>
                <w:lang w:val="en-US"/>
              </w:rPr>
              <w:t xml:space="preserve"> </w:t>
            </w:r>
            <w:proofErr w:type="spellStart"/>
            <w:r w:rsidRPr="00184B62">
              <w:rPr>
                <w:szCs w:val="22"/>
                <w:lang w:val="en-US"/>
              </w:rPr>
              <w:t>mittit</w:t>
            </w:r>
            <w:proofErr w:type="spellEnd"/>
            <w:r w:rsidRPr="00184B62">
              <w:rPr>
                <w:szCs w:val="22"/>
                <w:lang w:val="en-US"/>
              </w:rPr>
              <w:t xml:space="preserve"> Christo.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7A4962F" w14:textId="77777777" w:rsidR="00184B62" w:rsidRPr="00184B62" w:rsidRDefault="00184B62" w:rsidP="00184B62">
            <w:pPr>
              <w:pStyle w:val="Textkrper"/>
              <w:rPr>
                <w:szCs w:val="22"/>
                <w:lang w:val="en-GB"/>
              </w:rPr>
            </w:pPr>
            <w:r w:rsidRPr="00184B62">
              <w:rPr>
                <w:szCs w:val="22"/>
                <w:lang w:val="en-GB"/>
              </w:rPr>
              <w:t>12. Thee the cross makes partner with Christ, the bloody sword sends to him.</w:t>
            </w:r>
          </w:p>
        </w:tc>
      </w:tr>
    </w:tbl>
    <w:p w14:paraId="37B369F1" w14:textId="77777777" w:rsidR="00184B62" w:rsidRPr="008D1067" w:rsidRDefault="00184B62">
      <w:pPr>
        <w:pStyle w:val="Textkrper"/>
        <w:rPr>
          <w:szCs w:val="22"/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946077" w14:paraId="2E7CEA5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B7FD651" w14:textId="77777777" w:rsidR="00946077" w:rsidRDefault="000D7ED8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24DD1F7" w14:textId="77777777" w:rsidR="00946077" w:rsidRDefault="0094607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946077" w:rsidRPr="008A4BD7" w14:paraId="6FE0805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936DDF5" w14:textId="282BE4BF" w:rsidR="00946077" w:rsidRDefault="009E410B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Tu es Petrus, et super </w:t>
            </w:r>
            <w:proofErr w:type="spellStart"/>
            <w:r>
              <w:rPr>
                <w:szCs w:val="22"/>
                <w:lang w:val="en-GB"/>
              </w:rPr>
              <w:t>hanc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petram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aedificabo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Ecclesiam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meam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47658BC" w14:textId="7B37094C" w:rsidR="000D7ED8" w:rsidRDefault="00BC5FC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Thou</w:t>
            </w:r>
            <w:r w:rsidR="00573EBA">
              <w:rPr>
                <w:szCs w:val="22"/>
                <w:lang w:val="en-GB"/>
              </w:rPr>
              <w:t xml:space="preserve"> ar</w:t>
            </w:r>
            <w:r>
              <w:rPr>
                <w:szCs w:val="22"/>
                <w:lang w:val="en-GB"/>
              </w:rPr>
              <w:t>t</w:t>
            </w:r>
            <w:r w:rsidR="00573EBA">
              <w:rPr>
                <w:szCs w:val="22"/>
                <w:lang w:val="en-GB"/>
              </w:rPr>
              <w:t xml:space="preserve"> Peter, and </w:t>
            </w:r>
            <w:r w:rsidR="008A4BD7">
              <w:rPr>
                <w:szCs w:val="22"/>
                <w:lang w:val="en-GB"/>
              </w:rPr>
              <w:t>up</w:t>
            </w:r>
            <w:r w:rsidR="00573EBA">
              <w:rPr>
                <w:szCs w:val="22"/>
                <w:lang w:val="en-GB"/>
              </w:rPr>
              <w:t>on this rock I will build my Church.</w:t>
            </w:r>
          </w:p>
          <w:p w14:paraId="18EDA505" w14:textId="5B0BF301" w:rsidR="00946077" w:rsidRDefault="008A4BD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 w:rsidRPr="00EF55FA"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5337F4E6" w14:textId="77777777" w:rsidR="00946077" w:rsidRDefault="000D7ED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7D2B409F" w14:textId="0B0139E3" w:rsidR="0009358A" w:rsidRDefault="001F0D82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The bassus of </w:t>
      </w:r>
      <w:r w:rsidRPr="00DD0D65">
        <w:rPr>
          <w:rFonts w:eastAsia="Segoe UI" w:cs="Tahoma"/>
          <w:szCs w:val="22"/>
          <w:lang w:val="en-GB"/>
        </w:rPr>
        <w:t>Senfl’s polyphonic setting</w:t>
      </w:r>
      <w:r>
        <w:rPr>
          <w:rFonts w:eastAsia="Segoe UI" w:cs="Tahoma"/>
          <w:szCs w:val="22"/>
          <w:lang w:val="en-GB"/>
        </w:rPr>
        <w:t xml:space="preserve">s is largely identical with the monophonic version provided in </w:t>
      </w:r>
      <w:r w:rsidR="00356BE1">
        <w:rPr>
          <w:rFonts w:eastAsia="Segoe UI" w:cs="Tahoma"/>
          <w:szCs w:val="22"/>
          <w:lang w:val="en-GB"/>
        </w:rPr>
        <w:t xml:space="preserve">the </w:t>
      </w:r>
      <w:proofErr w:type="spellStart"/>
      <w:r>
        <w:rPr>
          <w:rFonts w:eastAsia="Segoe UI" w:cs="Tahoma"/>
          <w:i/>
          <w:iCs/>
          <w:szCs w:val="22"/>
          <w:lang w:val="en-GB"/>
        </w:rPr>
        <w:t>Graduale</w:t>
      </w:r>
      <w:proofErr w:type="spellEnd"/>
      <w:r>
        <w:rPr>
          <w:rFonts w:eastAsia="Segoe UI" w:cs="Tahoma"/>
          <w:i/>
          <w:iCs/>
          <w:szCs w:val="22"/>
          <w:lang w:val="en-GB"/>
        </w:rPr>
        <w:t xml:space="preserve"> </w:t>
      </w:r>
      <w:proofErr w:type="spellStart"/>
      <w:r>
        <w:rPr>
          <w:rFonts w:eastAsia="Segoe UI" w:cs="Tahoma"/>
          <w:i/>
          <w:iCs/>
          <w:szCs w:val="22"/>
          <w:lang w:val="en-GB"/>
        </w:rPr>
        <w:t>Pataviense</w:t>
      </w:r>
      <w:proofErr w:type="spellEnd"/>
      <w:r>
        <w:rPr>
          <w:rFonts w:eastAsia="Segoe UI" w:cs="Tahoma"/>
          <w:szCs w:val="22"/>
          <w:lang w:val="en-GB"/>
        </w:rPr>
        <w:t xml:space="preserve"> (1511), fol</w:t>
      </w:r>
      <w:r w:rsidR="00677908">
        <w:rPr>
          <w:rFonts w:eastAsia="Segoe UI" w:cs="Tahoma"/>
          <w:szCs w:val="22"/>
          <w:lang w:val="en-GB"/>
        </w:rPr>
        <w:t>s</w:t>
      </w:r>
      <w:r>
        <w:rPr>
          <w:rFonts w:eastAsia="Segoe UI" w:cs="Tahoma"/>
          <w:szCs w:val="22"/>
          <w:lang w:val="en-GB"/>
        </w:rPr>
        <w:t>.</w:t>
      </w:r>
      <w:r>
        <w:rPr>
          <w:szCs w:val="22"/>
          <w:lang w:val="en-GB"/>
        </w:rPr>
        <w:t xml:space="preserve"> </w:t>
      </w:r>
      <w:r w:rsidR="005076EA">
        <w:rPr>
          <w:szCs w:val="22"/>
          <w:lang w:val="en-GB"/>
        </w:rPr>
        <w:t>233</w:t>
      </w:r>
      <w:r w:rsidR="005076EA">
        <w:rPr>
          <w:szCs w:val="22"/>
          <w:vertAlign w:val="superscript"/>
          <w:lang w:val="en-GB"/>
        </w:rPr>
        <w:t>r</w:t>
      </w:r>
      <w:r w:rsidR="00677908">
        <w:rPr>
          <w:szCs w:val="22"/>
          <w:lang w:val="en-GB"/>
        </w:rPr>
        <w:t>–234</w:t>
      </w:r>
      <w:r w:rsidR="00677908">
        <w:rPr>
          <w:szCs w:val="22"/>
          <w:vertAlign w:val="superscript"/>
          <w:lang w:val="en-GB"/>
        </w:rPr>
        <w:t>r</w:t>
      </w:r>
      <w:r w:rsidR="00356BE1">
        <w:rPr>
          <w:szCs w:val="22"/>
          <w:lang w:val="en-GB"/>
        </w:rPr>
        <w:t xml:space="preserve"> (Sequence)</w:t>
      </w:r>
      <w:r>
        <w:rPr>
          <w:szCs w:val="22"/>
          <w:lang w:val="en-GB"/>
        </w:rPr>
        <w:t xml:space="preserve"> and</w:t>
      </w:r>
      <w:r w:rsidR="008454D6">
        <w:rPr>
          <w:szCs w:val="22"/>
          <w:lang w:val="en-GB"/>
        </w:rPr>
        <w:t xml:space="preserve"> </w:t>
      </w:r>
      <w:r w:rsidR="005076EA">
        <w:rPr>
          <w:szCs w:val="22"/>
          <w:lang w:val="en-GB"/>
        </w:rPr>
        <w:t>fol. 131</w:t>
      </w:r>
      <w:r w:rsidR="005076EA">
        <w:rPr>
          <w:szCs w:val="22"/>
          <w:vertAlign w:val="superscript"/>
          <w:lang w:val="en-GB"/>
        </w:rPr>
        <w:t>r–v</w:t>
      </w:r>
      <w:r w:rsidR="00356BE1">
        <w:rPr>
          <w:szCs w:val="22"/>
          <w:lang w:val="en-GB"/>
        </w:rPr>
        <w:t xml:space="preserve"> (Communion).</w:t>
      </w:r>
      <w:r>
        <w:rPr>
          <w:szCs w:val="22"/>
          <w:lang w:val="en-GB"/>
        </w:rPr>
        <w:t xml:space="preserve"> In both </w:t>
      </w:r>
      <w:r w:rsidR="00AA6B60">
        <w:rPr>
          <w:szCs w:val="22"/>
          <w:lang w:val="en-GB"/>
        </w:rPr>
        <w:t xml:space="preserve">polyphonic </w:t>
      </w:r>
      <w:r>
        <w:rPr>
          <w:szCs w:val="22"/>
          <w:lang w:val="en-GB"/>
        </w:rPr>
        <w:t>settings elements of the chant melody are cited in all four voices.</w:t>
      </w:r>
    </w:p>
    <w:p w14:paraId="33496A77" w14:textId="22863605" w:rsidR="00932840" w:rsidRDefault="0009358A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Stanza 10 and 11 of the Sequence in the Passau </w:t>
      </w:r>
      <w:r w:rsidR="00B32937">
        <w:rPr>
          <w:szCs w:val="22"/>
          <w:lang w:val="en-GB"/>
        </w:rPr>
        <w:t>G</w:t>
      </w:r>
      <w:r>
        <w:rPr>
          <w:szCs w:val="22"/>
          <w:lang w:val="en-GB"/>
        </w:rPr>
        <w:t>radual each are divided in three sections</w:t>
      </w:r>
      <w:r w:rsidR="00356BE1">
        <w:rPr>
          <w:szCs w:val="22"/>
          <w:lang w:val="en-GB"/>
        </w:rPr>
        <w:t xml:space="preserve">, whereas </w:t>
      </w:r>
      <w:r w:rsidR="00932840">
        <w:rPr>
          <w:szCs w:val="22"/>
          <w:lang w:val="en-GB"/>
        </w:rPr>
        <w:t>Senfl provides only one musical unit for</w:t>
      </w:r>
      <w:r w:rsidR="00356BE1">
        <w:rPr>
          <w:szCs w:val="22"/>
          <w:lang w:val="en-GB"/>
        </w:rPr>
        <w:t xml:space="preserve"> stanza </w:t>
      </w:r>
      <w:r w:rsidR="00932840">
        <w:rPr>
          <w:szCs w:val="22"/>
          <w:lang w:val="en-GB"/>
        </w:rPr>
        <w:t xml:space="preserve">10. </w:t>
      </w:r>
      <w:r w:rsidR="00932840" w:rsidRPr="00932840">
        <w:rPr>
          <w:rFonts w:eastAsia="Segoe UI" w:cs="Tahoma"/>
          <w:szCs w:val="22"/>
          <w:lang w:val="en-GB"/>
        </w:rPr>
        <w:t xml:space="preserve">Accordingly, the three individual sections of the </w:t>
      </w:r>
      <w:proofErr w:type="spellStart"/>
      <w:r w:rsidR="00932840" w:rsidRPr="00932840">
        <w:rPr>
          <w:rFonts w:eastAsia="Segoe UI" w:cs="Tahoma"/>
          <w:i/>
          <w:iCs/>
          <w:szCs w:val="22"/>
          <w:lang w:val="en-GB"/>
        </w:rPr>
        <w:t>Graduale</w:t>
      </w:r>
      <w:proofErr w:type="spellEnd"/>
      <w:r w:rsidR="00932840" w:rsidRPr="00932840">
        <w:rPr>
          <w:rFonts w:eastAsia="Segoe UI" w:cs="Tahoma"/>
          <w:szCs w:val="22"/>
          <w:lang w:val="en-GB"/>
        </w:rPr>
        <w:t xml:space="preserve"> have been combined into one in the present edition.</w:t>
      </w:r>
    </w:p>
    <w:p w14:paraId="1B065272" w14:textId="007A1B37" w:rsidR="0009358A" w:rsidRDefault="0009358A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In </w:t>
      </w:r>
      <w:r w:rsidRPr="00DD0D65">
        <w:rPr>
          <w:rFonts w:eastAsia="Segoe UI" w:cs="Tahoma"/>
          <w:szCs w:val="22"/>
          <w:lang w:val="en-GB"/>
        </w:rPr>
        <w:t>Senfl’s</w:t>
      </w:r>
      <w:r>
        <w:rPr>
          <w:rFonts w:eastAsia="Segoe UI" w:cs="Tahoma"/>
          <w:szCs w:val="22"/>
          <w:lang w:val="en-GB"/>
        </w:rPr>
        <w:t xml:space="preserve"> setting of the Sequence the melody in the </w:t>
      </w:r>
      <w:r w:rsidR="00356BE1">
        <w:rPr>
          <w:rFonts w:eastAsia="Segoe UI" w:cs="Tahoma"/>
          <w:szCs w:val="22"/>
          <w:lang w:val="en-GB"/>
        </w:rPr>
        <w:t>b</w:t>
      </w:r>
      <w:r>
        <w:rPr>
          <w:rFonts w:eastAsia="Segoe UI" w:cs="Tahoma"/>
          <w:szCs w:val="22"/>
          <w:lang w:val="en-GB"/>
        </w:rPr>
        <w:t>assus usually is set a fifth lower.</w:t>
      </w:r>
      <w:r>
        <w:rPr>
          <w:szCs w:val="22"/>
          <w:lang w:val="en-GB"/>
        </w:rPr>
        <w:t xml:space="preserve"> Because of this transposition the </w:t>
      </w:r>
      <w:r w:rsidR="00356BE1">
        <w:rPr>
          <w:szCs w:val="22"/>
          <w:lang w:val="en-GB"/>
        </w:rPr>
        <w:t>b</w:t>
      </w:r>
      <w:r>
        <w:rPr>
          <w:szCs w:val="22"/>
          <w:lang w:val="en-GB"/>
        </w:rPr>
        <w:t xml:space="preserve">assus </w:t>
      </w:r>
      <w:r w:rsidR="00613981">
        <w:rPr>
          <w:szCs w:val="22"/>
          <w:lang w:val="en-GB"/>
        </w:rPr>
        <w:t xml:space="preserve">in some passages </w:t>
      </w:r>
      <w:r>
        <w:rPr>
          <w:szCs w:val="22"/>
          <w:lang w:val="en-GB"/>
        </w:rPr>
        <w:t>would reach very low or very high notes. In th</w:t>
      </w:r>
      <w:r w:rsidR="00613981">
        <w:rPr>
          <w:szCs w:val="22"/>
          <w:lang w:val="en-GB"/>
        </w:rPr>
        <w:t>e</w:t>
      </w:r>
      <w:r>
        <w:rPr>
          <w:szCs w:val="22"/>
          <w:lang w:val="en-GB"/>
        </w:rPr>
        <w:t>s</w:t>
      </w:r>
      <w:r w:rsidR="00613981">
        <w:rPr>
          <w:szCs w:val="22"/>
          <w:lang w:val="en-GB"/>
        </w:rPr>
        <w:t>e</w:t>
      </w:r>
      <w:r>
        <w:rPr>
          <w:szCs w:val="22"/>
          <w:lang w:val="en-GB"/>
        </w:rPr>
        <w:t xml:space="preserve"> cases</w:t>
      </w:r>
      <w:r w:rsidR="00613981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the transposed chant melody is placed in </w:t>
      </w:r>
      <w:r w:rsidR="00B32937">
        <w:rPr>
          <w:szCs w:val="22"/>
          <w:lang w:val="en-GB"/>
        </w:rPr>
        <w:t xml:space="preserve">the </w:t>
      </w:r>
      <w:r>
        <w:rPr>
          <w:szCs w:val="22"/>
          <w:lang w:val="en-GB"/>
        </w:rPr>
        <w:t>tenor</w:t>
      </w:r>
      <w:r w:rsidR="00613981">
        <w:rPr>
          <w:szCs w:val="22"/>
          <w:lang w:val="en-GB"/>
        </w:rPr>
        <w:t xml:space="preserve"> (a fourth higher than in the Gradual)</w:t>
      </w:r>
      <w:r>
        <w:rPr>
          <w:szCs w:val="22"/>
          <w:lang w:val="en-GB"/>
        </w:rPr>
        <w:t>.</w:t>
      </w:r>
    </w:p>
    <w:p w14:paraId="17B22DCD" w14:textId="3AEE3508" w:rsidR="00946077" w:rsidRDefault="000D7ED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Principal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946077" w:rsidRPr="00184B62" w14:paraId="2D6BA6E6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993D7FB" w14:textId="03F587EE" w:rsidR="00946077" w:rsidRPr="00A31EAB" w:rsidRDefault="00DB3C1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1EAB">
              <w:rPr>
                <w:b/>
                <w:szCs w:val="22"/>
                <w:lang w:val="en-GB"/>
              </w:rPr>
              <w:t>Mun</w:t>
            </w:r>
            <w:r w:rsidRPr="00A31EA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27D18F1A" w14:textId="2A1369D9" w:rsidR="00946077" w:rsidRPr="002832B9" w:rsidRDefault="00DB3C19" w:rsidP="002832B9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Adobe Garamond Pro" w:hAnsi="Adobe Garamond Pro" w:cs="Times"/>
                <w:sz w:val="22"/>
                <w:szCs w:val="22"/>
                <w:lang w:val="en-US"/>
              </w:rPr>
            </w:pPr>
            <w:r w:rsidRPr="00A31EAB">
              <w:rPr>
                <w:rFonts w:ascii="Adobe Garamond Pro" w:hAnsi="Adobe Garamond Pro" w:cs="Times"/>
                <w:sz w:val="22"/>
                <w:szCs w:val="22"/>
                <w:lang w:val="en-GB"/>
              </w:rPr>
              <w:t>D-</w:t>
            </w:r>
            <w:proofErr w:type="spellStart"/>
            <w:r w:rsidRPr="00A31EAB">
              <w:rPr>
                <w:rFonts w:ascii="Adobe Garamond Pro" w:hAnsi="Adobe Garamond Pro" w:cs="Times"/>
                <w:sz w:val="22"/>
                <w:szCs w:val="22"/>
                <w:lang w:val="en-GB"/>
              </w:rPr>
              <w:t>Mbs</w:t>
            </w:r>
            <w:proofErr w:type="spellEnd"/>
            <w:r w:rsidRPr="00A31EAB">
              <w:rPr>
                <w:rFonts w:ascii="Adobe Garamond Pro" w:hAnsi="Adobe Garamond Pro" w:cs="Times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1EAB">
              <w:rPr>
                <w:rFonts w:ascii="Adobe Garamond Pro" w:hAnsi="Adobe Garamond Pro" w:cs="Times"/>
                <w:sz w:val="22"/>
                <w:szCs w:val="22"/>
                <w:lang w:val="en-GB"/>
              </w:rPr>
              <w:t>Mus.ms.</w:t>
            </w:r>
            <w:proofErr w:type="spellEnd"/>
            <w:r w:rsidRPr="00A31EAB">
              <w:rPr>
                <w:rFonts w:ascii="Adobe Garamond Pro" w:hAnsi="Adobe Garamond Pro" w:cs="Times"/>
                <w:sz w:val="22"/>
                <w:szCs w:val="22"/>
                <w:lang w:val="en-GB"/>
              </w:rPr>
              <w:t xml:space="preserve"> 3</w:t>
            </w:r>
            <w:r w:rsidR="00D719C3">
              <w:rPr>
                <w:rFonts w:ascii="Adobe Garamond Pro" w:hAnsi="Adobe Garamond Pro" w:cs="Times"/>
                <w:sz w:val="22"/>
                <w:szCs w:val="22"/>
                <w:lang w:val="en-GB"/>
              </w:rPr>
              <w:t xml:space="preserve">5, [nos. 89], fols. 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>34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vertAlign w:val="superscript"/>
                <w:lang w:val="en-US"/>
              </w:rPr>
              <w:t>v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>–46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vertAlign w:val="superscript"/>
                <w:lang w:val="en-US"/>
              </w:rPr>
              <w:t>r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, </w:t>
            </w:r>
            <w:r w:rsid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[(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>D, Ct, T, B)</w:t>
            </w:r>
            <w:r w:rsid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]</w:t>
            </w:r>
            <w:r w:rsidR="00D719C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, </w:t>
            </w:r>
            <w:r w:rsidR="00D719C3" w:rsidRPr="003F0D93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 xml:space="preserve">Lud: </w:t>
            </w:r>
            <w:proofErr w:type="spellStart"/>
            <w:r w:rsidR="00D719C3" w:rsidRPr="003F0D93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>Sennfl</w:t>
            </w:r>
            <w:proofErr w:type="spellEnd"/>
            <w:r w:rsidR="00D719C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>,</w:t>
            </w:r>
            <w:r w:rsidR="003F0D9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 </w:t>
            </w:r>
            <w:r w:rsid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heading on fol.</w:t>
            </w:r>
            <w:r w:rsidR="00356BE1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 25</w:t>
            </w:r>
            <w:r w:rsidR="00356BE1" w:rsidRPr="00356BE1">
              <w:rPr>
                <w:rFonts w:ascii="Adobe Garamond Pro" w:hAnsi="Adobe Garamond Pro" w:cs="Times"/>
                <w:sz w:val="22"/>
                <w:szCs w:val="22"/>
                <w:vertAlign w:val="superscript"/>
                <w:lang w:val="en-US"/>
              </w:rPr>
              <w:t>v</w:t>
            </w:r>
            <w:r w:rsid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: </w:t>
            </w:r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 xml:space="preserve">In </w:t>
            </w:r>
            <w:proofErr w:type="spellStart"/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>festo</w:t>
            </w:r>
            <w:proofErr w:type="spellEnd"/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 xml:space="preserve"> Ap</w:t>
            </w:r>
            <w:r w:rsidR="00356BE1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[</w:t>
            </w:r>
            <w:proofErr w:type="spellStart"/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>osto</w:t>
            </w:r>
            <w:proofErr w:type="spellEnd"/>
            <w:r w:rsidR="00356BE1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]</w:t>
            </w:r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>lo</w:t>
            </w:r>
            <w:r w:rsidR="00356BE1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[</w:t>
            </w:r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>rum</w:t>
            </w:r>
            <w:r w:rsidR="00356BE1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]</w:t>
            </w:r>
            <w:r w:rsidR="00356BE1">
              <w:rPr>
                <w:rFonts w:ascii="Adobe Garamond Pro" w:hAnsi="Adobe Garamond Pro" w:cs="Times"/>
                <w:i/>
                <w:iCs/>
                <w:sz w:val="22"/>
                <w:szCs w:val="22"/>
                <w:lang w:val="en-US"/>
              </w:rPr>
              <w:t xml:space="preserve"> Petri et Pauli.</w:t>
            </w:r>
            <w:r w:rsid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>,</w:t>
            </w:r>
            <w:r w:rsidR="00356BE1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 </w:t>
            </w:r>
            <w:r w:rsidR="003F0D93" w:rsidRPr="00356BE1">
              <w:rPr>
                <w:rFonts w:ascii="Adobe Garamond Pro" w:hAnsi="Adobe Garamond Pro" w:cs="Times"/>
                <w:sz w:val="22"/>
                <w:szCs w:val="22"/>
                <w:lang w:val="en-US"/>
              </w:rPr>
              <w:t xml:space="preserve">text </w:t>
            </w:r>
            <w:r w:rsidR="003F0D93" w:rsidRP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>in all voice</w:t>
            </w:r>
            <w:r w:rsidR="003F0D93">
              <w:rPr>
                <w:rFonts w:ascii="Adobe Garamond Pro" w:hAnsi="Adobe Garamond Pro" w:cs="Times"/>
                <w:sz w:val="22"/>
                <w:szCs w:val="22"/>
                <w:lang w:val="en-US"/>
              </w:rPr>
              <w:t>s</w:t>
            </w:r>
          </w:p>
        </w:tc>
      </w:tr>
    </w:tbl>
    <w:p w14:paraId="15EE7FDA" w14:textId="33201F74" w:rsidR="00946077" w:rsidRDefault="000D7ED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Other Sources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946077" w:rsidRPr="00184B62" w14:paraId="601C5B35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9AB8DCE" w14:textId="3E9E364C" w:rsidR="00946077" w:rsidRPr="00A31EAB" w:rsidRDefault="00DB3C1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1EAB">
              <w:rPr>
                <w:b/>
                <w:szCs w:val="22"/>
                <w:lang w:val="en-GB"/>
              </w:rPr>
              <w:t>Ber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56C2035" w14:textId="37DE96A3" w:rsidR="00946077" w:rsidRPr="00ED7123" w:rsidRDefault="00DB3C19" w:rsidP="00ED7123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D-B </w:t>
            </w:r>
            <w:proofErr w:type="spellStart"/>
            <w:r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>Mus.ms.</w:t>
            </w:r>
            <w:proofErr w:type="spellEnd"/>
            <w:r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40024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, </w:t>
            </w:r>
            <w:r w:rsidR="00D9138F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[no. 145], 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>fols. 211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vertAlign w:val="superscript"/>
                <w:lang w:val="en-US"/>
              </w:rPr>
              <w:t>v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>–212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vertAlign w:val="superscript"/>
                <w:lang w:val="en-US"/>
              </w:rPr>
              <w:t>r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, </w:t>
            </w:r>
            <w:r w:rsidR="00356BE1">
              <w:rPr>
                <w:rFonts w:ascii="Adobe Garamond Pro" w:hAnsi="Adobe Garamond Pro"/>
                <w:sz w:val="22"/>
                <w:szCs w:val="22"/>
                <w:lang w:val="en-US"/>
              </w:rPr>
              <w:t>[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>(D, Ct, T, B)</w:t>
            </w:r>
            <w:r w:rsidR="00356BE1">
              <w:rPr>
                <w:rFonts w:ascii="Adobe Garamond Pro" w:hAnsi="Adobe Garamond Pro"/>
                <w:sz w:val="22"/>
                <w:szCs w:val="22"/>
                <w:lang w:val="en-US"/>
              </w:rPr>
              <w:t>]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, anon, </w:t>
            </w:r>
            <w:r w:rsidR="00D719C3">
              <w:rPr>
                <w:rFonts w:ascii="Adobe Garamond Pro" w:hAnsi="Adobe Garamond Pro"/>
                <w:sz w:val="22"/>
                <w:szCs w:val="22"/>
                <w:lang w:val="en-US"/>
              </w:rPr>
              <w:t>heading</w:t>
            </w:r>
            <w:r w:rsidR="00EF55FA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on fol. 205</w:t>
            </w:r>
            <w:r w:rsidR="00EF55FA">
              <w:rPr>
                <w:rFonts w:ascii="Adobe Garamond Pro" w:hAnsi="Adobe Garamond Pro"/>
                <w:sz w:val="22"/>
                <w:szCs w:val="22"/>
                <w:vertAlign w:val="superscript"/>
                <w:lang w:val="en-US"/>
              </w:rPr>
              <w:t>v</w:t>
            </w:r>
            <w:r w:rsidR="00D719C3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: </w:t>
            </w:r>
            <w:r w:rsidR="00D719C3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IN </w:t>
            </w:r>
            <w:r w:rsidR="002F32E0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DIE SANCTO </w:t>
            </w:r>
            <w:r w:rsidR="002F32E0" w:rsidRPr="002F32E0">
              <w:rPr>
                <w:rFonts w:ascii="Adobe Garamond Pro" w:hAnsi="Adobe Garamond Pro"/>
                <w:sz w:val="22"/>
                <w:szCs w:val="22"/>
                <w:lang w:val="en-US"/>
              </w:rPr>
              <w:t>[</w:t>
            </w:r>
            <w:r w:rsidR="00D719C3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PETR</w:t>
            </w:r>
            <w:r w:rsidR="00415437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I</w:t>
            </w:r>
            <w:r w:rsidR="00D719C3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ET PAULI</w:t>
            </w:r>
            <w:r w:rsidR="002F32E0">
              <w:rPr>
                <w:rFonts w:ascii="Adobe Garamond Pro" w:hAnsi="Adobe Garamond Pro"/>
                <w:sz w:val="22"/>
                <w:szCs w:val="22"/>
                <w:lang w:val="en-US"/>
              </w:rPr>
              <w:t>]</w:t>
            </w:r>
            <w:r w:rsidR="00D719C3">
              <w:rPr>
                <w:rFonts w:ascii="Adobe Garamond Pro" w:hAnsi="Adobe Garamond Pro"/>
                <w:sz w:val="22"/>
                <w:szCs w:val="22"/>
                <w:lang w:val="en-US"/>
              </w:rPr>
              <w:t>,</w:t>
            </w:r>
            <w:r w:rsidR="00D719C3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D719C3" w:rsidRPr="00D719C3">
              <w:rPr>
                <w:rFonts w:ascii="Adobe Garamond Pro" w:hAnsi="Adobe Garamond Pro"/>
                <w:sz w:val="22"/>
                <w:szCs w:val="22"/>
                <w:lang w:val="en-US"/>
              </w:rPr>
              <w:t>text in all voices</w:t>
            </w:r>
          </w:p>
        </w:tc>
      </w:tr>
      <w:tr w:rsidR="00DB3C19" w:rsidRPr="00184B62" w14:paraId="124A7625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A06BE6" w14:textId="7C6D172B" w:rsidR="00DB3C19" w:rsidRPr="00A31EAB" w:rsidRDefault="00DB3C1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1EAB">
              <w:rPr>
                <w:b/>
                <w:szCs w:val="22"/>
                <w:lang w:val="en-GB"/>
              </w:rPr>
              <w:lastRenderedPageBreak/>
              <w:t>Fo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6C584B37" w14:textId="6D088A6D" w:rsidR="00DB3C19" w:rsidRPr="009E635E" w:rsidRDefault="00A31EAB" w:rsidP="00DB3C19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RISM </w:t>
            </w:r>
            <w:r w:rsid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A/I </w:t>
            </w:r>
            <w:proofErr w:type="spellStart"/>
            <w:r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I</w:t>
            </w:r>
            <w:proofErr w:type="spellEnd"/>
            <w:r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91 (</w:t>
            </w:r>
            <w:r w:rsidR="0091593C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D-</w:t>
            </w:r>
            <w:proofErr w:type="spellStart"/>
            <w:r w:rsidR="0091593C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Mbs</w:t>
            </w:r>
            <w:proofErr w:type="spellEnd"/>
            <w:r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), </w:t>
            </w:r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sig. h</w:t>
            </w:r>
            <w:r w:rsidR="003E2373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*</w:t>
            </w:r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3</w:t>
            </w:r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vertAlign w:val="superscript"/>
                <w:lang w:val="en-US"/>
              </w:rPr>
              <w:t>r–v</w:t>
            </w:r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(D), sig. </w:t>
            </w:r>
            <w:proofErr w:type="spellStart"/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ll</w:t>
            </w:r>
            <w:proofErr w:type="spellEnd"/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*3</w:t>
            </w:r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vertAlign w:val="superscript"/>
                <w:lang w:val="en-US"/>
              </w:rPr>
              <w:t>v</w:t>
            </w:r>
            <w:r w:rsidR="003E2373" w:rsidRPr="003E2373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(A), sig. </w:t>
            </w:r>
            <w:r w:rsidR="003E2373"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H*2</w:t>
            </w:r>
            <w:r w:rsidR="003E2373" w:rsidRPr="009E635E">
              <w:rPr>
                <w:rFonts w:ascii="Adobe Garamond Pro" w:eastAsia="Times New Roman" w:hAnsi="Adobe Garamond Pro" w:cs="Times New Roman"/>
                <w:sz w:val="22"/>
                <w:szCs w:val="22"/>
                <w:vertAlign w:val="superscript"/>
                <w:lang w:val="en-US"/>
              </w:rPr>
              <w:t>r</w:t>
            </w:r>
            <w:r w:rsidR="003E2373"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(T), sig. </w:t>
            </w:r>
            <w:r w:rsidR="003E2373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HH*</w:t>
            </w:r>
            <w:r w:rsidR="003E2373" w:rsidRPr="00415437">
              <w:rPr>
                <w:rFonts w:ascii="Adobe Garamond Pro" w:eastAsia="Times New Roman" w:hAnsi="Adobe Garamond Pro" w:cs="Times New Roman"/>
                <w:sz w:val="22"/>
                <w:szCs w:val="22"/>
                <w:vertAlign w:val="superscript"/>
                <w:lang w:val="en-US"/>
              </w:rPr>
              <w:t>v</w:t>
            </w:r>
            <w:r w:rsidR="003E2373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(B), </w:t>
            </w:r>
            <w:r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(D, A</w:t>
            </w:r>
            <w:r w:rsidR="00C45525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, </w:t>
            </w:r>
            <w:r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T, B), [Heinrich Isaac], heading</w:t>
            </w:r>
            <w:r w:rsidR="002232DF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</w:t>
            </w:r>
            <w:r w:rsidR="00415437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on </w:t>
            </w:r>
            <w:r w:rsidR="002232DF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sig. </w:t>
            </w:r>
            <w:r w:rsidR="002232DF"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H*</w:t>
            </w:r>
            <w:r w:rsidR="002232DF" w:rsidRPr="009E635E">
              <w:rPr>
                <w:rFonts w:ascii="Adobe Garamond Pro" w:eastAsia="Times New Roman" w:hAnsi="Adobe Garamond Pro" w:cs="Times New Roman"/>
                <w:sz w:val="22"/>
                <w:szCs w:val="22"/>
                <w:vertAlign w:val="superscript"/>
                <w:lang w:val="en-US"/>
              </w:rPr>
              <w:t>r</w:t>
            </w:r>
            <w:r w:rsidR="00415437" w:rsidRPr="00415437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</w:t>
            </w:r>
            <w:r w:rsidR="00415437"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(T)</w:t>
            </w:r>
            <w:r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: </w:t>
            </w:r>
            <w:r w:rsidR="003E2373" w:rsidRPr="009E635E">
              <w:rPr>
                <w:rFonts w:ascii="Adobe Garamond Pro" w:eastAsia="Times New Roman" w:hAnsi="Adobe Garamond Pro" w:cs="Times New Roman"/>
                <w:i/>
                <w:iCs/>
                <w:sz w:val="22"/>
                <w:szCs w:val="22"/>
                <w:lang w:val="en-US"/>
              </w:rPr>
              <w:t>In Die Petri et Paul</w:t>
            </w:r>
            <w:r w:rsidR="00415437"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 xml:space="preserve"> [sic]</w:t>
            </w:r>
            <w:r w:rsidRPr="009E635E">
              <w:rPr>
                <w:rFonts w:ascii="Adobe Garamond Pro" w:eastAsia="Times New Roman" w:hAnsi="Adobe Garamond Pro" w:cs="Times New Roman"/>
                <w:sz w:val="22"/>
                <w:szCs w:val="22"/>
                <w:lang w:val="en-US"/>
              </w:rPr>
              <w:t>, text in all voices</w:t>
            </w:r>
            <w:r w:rsidRPr="009E635E">
              <w:rPr>
                <w:rFonts w:ascii="Adobe Garamond Pro" w:hAnsi="Adobe Garamond Pro" w:cs="Times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2356EBAD" w14:textId="4057A1DE" w:rsidR="00E23C3D" w:rsidRPr="00A55D1C" w:rsidRDefault="000D7ED8" w:rsidP="00D719C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Source Evaluation</w:t>
      </w:r>
    </w:p>
    <w:p w14:paraId="4751667B" w14:textId="6053A462" w:rsidR="00846620" w:rsidRDefault="00846620" w:rsidP="00D719C3">
      <w:pPr>
        <w:pStyle w:val="Textkrper"/>
        <w:rPr>
          <w:lang w:val="en-GB"/>
        </w:rPr>
      </w:pPr>
      <w:r w:rsidRPr="00846620">
        <w:rPr>
          <w:lang w:val="en-GB"/>
        </w:rPr>
        <w:t xml:space="preserve">The two liturgical sections set by Senfl for the feast of the Apostles Peter and Paul fall into the group of </w:t>
      </w:r>
      <w:r>
        <w:rPr>
          <w:lang w:val="en-GB"/>
        </w:rPr>
        <w:t>Mass Propers</w:t>
      </w:r>
      <w:r w:rsidRPr="00846620">
        <w:rPr>
          <w:lang w:val="en-GB"/>
        </w:rPr>
        <w:t xml:space="preserve"> closely associated with the publication of Heinrich Isaac</w:t>
      </w:r>
      <w:r>
        <w:rPr>
          <w:lang w:val="en-GB"/>
        </w:rPr>
        <w:t>’</w:t>
      </w:r>
      <w:r w:rsidRPr="00846620">
        <w:rPr>
          <w:lang w:val="en-GB"/>
        </w:rPr>
        <w:t xml:space="preserve">s </w:t>
      </w:r>
      <w:r w:rsidRPr="00846620">
        <w:rPr>
          <w:i/>
          <w:iCs/>
          <w:lang w:val="en-GB"/>
        </w:rPr>
        <w:t>Choralis Constantinus</w:t>
      </w:r>
      <w:r w:rsidRPr="00846620">
        <w:rPr>
          <w:lang w:val="en-GB"/>
        </w:rPr>
        <w:t>.</w:t>
      </w:r>
      <w:r w:rsidR="002336C0">
        <w:rPr>
          <w:lang w:val="en-GB"/>
        </w:rPr>
        <w:t xml:space="preserve"> </w:t>
      </w:r>
      <w:r w:rsidR="002336C0" w:rsidRPr="002336C0">
        <w:rPr>
          <w:lang w:val="en-GB"/>
        </w:rPr>
        <w:t xml:space="preserve">The </w:t>
      </w:r>
      <w:r w:rsidR="00A658E8">
        <w:rPr>
          <w:lang w:val="en-GB"/>
        </w:rPr>
        <w:t>S</w:t>
      </w:r>
      <w:r w:rsidR="002336C0" w:rsidRPr="002336C0">
        <w:rPr>
          <w:lang w:val="en-GB"/>
        </w:rPr>
        <w:t>equence, for which Senfl</w:t>
      </w:r>
      <w:r w:rsidR="002336C0">
        <w:rPr>
          <w:lang w:val="en-GB"/>
        </w:rPr>
        <w:t>’</w:t>
      </w:r>
      <w:r w:rsidR="002336C0" w:rsidRPr="002336C0">
        <w:rPr>
          <w:lang w:val="en-GB"/>
        </w:rPr>
        <w:t xml:space="preserve">s authorship can be assumed to be secured by the Munich source, is transmitted exclusively in </w:t>
      </w:r>
      <w:r w:rsidR="002336C0" w:rsidRPr="002336C0">
        <w:rPr>
          <w:b/>
          <w:bCs/>
          <w:lang w:val="en-GB"/>
        </w:rPr>
        <w:t>Mun</w:t>
      </w:r>
      <w:r w:rsidR="002336C0" w:rsidRPr="002336C0">
        <w:rPr>
          <w:b/>
          <w:bCs/>
          <w:vertAlign w:val="superscript"/>
          <w:lang w:val="en-GB"/>
        </w:rPr>
        <w:t>2</w:t>
      </w:r>
      <w:r w:rsidR="002336C0" w:rsidRPr="002336C0">
        <w:rPr>
          <w:lang w:val="en-GB"/>
        </w:rPr>
        <w:t>. The Communio</w:t>
      </w:r>
      <w:r w:rsidR="002336C0">
        <w:rPr>
          <w:lang w:val="en-GB"/>
        </w:rPr>
        <w:t>n</w:t>
      </w:r>
      <w:r w:rsidR="002336C0" w:rsidRPr="002336C0">
        <w:rPr>
          <w:lang w:val="en-GB"/>
        </w:rPr>
        <w:t xml:space="preserve">, on the other hand, has survived in two other sources in addition to the Munich </w:t>
      </w:r>
      <w:r w:rsidR="002336C0">
        <w:rPr>
          <w:lang w:val="en-GB"/>
        </w:rPr>
        <w:t>manuscript</w:t>
      </w:r>
      <w:r w:rsidR="002336C0" w:rsidRPr="002336C0">
        <w:rPr>
          <w:lang w:val="en-GB"/>
        </w:rPr>
        <w:t xml:space="preserve">: </w:t>
      </w:r>
      <w:r w:rsidR="00A658E8">
        <w:rPr>
          <w:lang w:val="en-GB"/>
        </w:rPr>
        <w:t>the</w:t>
      </w:r>
      <w:r w:rsidR="002336C0" w:rsidRPr="002336C0">
        <w:rPr>
          <w:lang w:val="en-GB"/>
        </w:rPr>
        <w:t xml:space="preserve"> choirbook </w:t>
      </w:r>
      <w:r w:rsidR="00A658E8" w:rsidRPr="00A658E8">
        <w:rPr>
          <w:b/>
          <w:bCs/>
          <w:lang w:val="en-GB"/>
        </w:rPr>
        <w:t>Ber</w:t>
      </w:r>
      <w:r w:rsidR="00A658E8">
        <w:rPr>
          <w:lang w:val="en-GB"/>
        </w:rPr>
        <w:t xml:space="preserve">, </w:t>
      </w:r>
      <w:r w:rsidR="00A658E8" w:rsidRPr="002336C0">
        <w:rPr>
          <w:lang w:val="en-GB"/>
        </w:rPr>
        <w:t xml:space="preserve">which was written </w:t>
      </w:r>
      <w:r w:rsidR="002336C0" w:rsidRPr="002336C0">
        <w:rPr>
          <w:lang w:val="en-GB"/>
        </w:rPr>
        <w:t>by the Passau composer, poet, teacher</w:t>
      </w:r>
      <w:r w:rsidR="002336C0">
        <w:rPr>
          <w:lang w:val="en-GB"/>
        </w:rPr>
        <w:t>,</w:t>
      </w:r>
      <w:r w:rsidR="002336C0" w:rsidRPr="002336C0">
        <w:rPr>
          <w:lang w:val="en-GB"/>
        </w:rPr>
        <w:t xml:space="preserve"> and theologian Leonhard Paminger around 1530 and </w:t>
      </w:r>
      <w:r w:rsidR="00515B2B">
        <w:rPr>
          <w:lang w:val="en-GB"/>
        </w:rPr>
        <w:t>given as a gift</w:t>
      </w:r>
      <w:r w:rsidR="002336C0" w:rsidRPr="002336C0">
        <w:rPr>
          <w:lang w:val="en-GB"/>
        </w:rPr>
        <w:t xml:space="preserve"> to the city council of Nuremberg after </w:t>
      </w:r>
      <w:proofErr w:type="spellStart"/>
      <w:r w:rsidR="002336C0">
        <w:rPr>
          <w:lang w:val="en-GB"/>
        </w:rPr>
        <w:t>Paminger’s</w:t>
      </w:r>
      <w:proofErr w:type="spellEnd"/>
      <w:r w:rsidR="002336C0">
        <w:rPr>
          <w:lang w:val="en-GB"/>
        </w:rPr>
        <w:t xml:space="preserve"> </w:t>
      </w:r>
      <w:r w:rsidR="002336C0" w:rsidRPr="002336C0">
        <w:rPr>
          <w:lang w:val="en-GB"/>
        </w:rPr>
        <w:t xml:space="preserve">death </w:t>
      </w:r>
      <w:r w:rsidR="002336C0">
        <w:rPr>
          <w:lang w:val="en-GB"/>
        </w:rPr>
        <w:t xml:space="preserve">by </w:t>
      </w:r>
      <w:r w:rsidR="002336C0" w:rsidRPr="002336C0">
        <w:rPr>
          <w:lang w:val="en-GB"/>
        </w:rPr>
        <w:t>his son Soph</w:t>
      </w:r>
      <w:r w:rsidR="002336C0">
        <w:rPr>
          <w:lang w:val="en-GB"/>
        </w:rPr>
        <w:t>on</w:t>
      </w:r>
      <w:r w:rsidR="002336C0" w:rsidRPr="002336C0">
        <w:rPr>
          <w:lang w:val="en-GB"/>
        </w:rPr>
        <w:t>ias</w:t>
      </w:r>
      <w:r w:rsidR="00515B2B">
        <w:rPr>
          <w:lang w:val="en-GB"/>
        </w:rPr>
        <w:t xml:space="preserve"> in 1599</w:t>
      </w:r>
      <w:r w:rsidR="002336C0" w:rsidRPr="002336C0">
        <w:rPr>
          <w:lang w:val="en-GB"/>
        </w:rPr>
        <w:t xml:space="preserve">; and the print </w:t>
      </w:r>
      <w:r w:rsidR="00A658E8" w:rsidRPr="00A658E8">
        <w:rPr>
          <w:b/>
          <w:bCs/>
          <w:lang w:val="en-GB"/>
        </w:rPr>
        <w:t>Fo</w:t>
      </w:r>
      <w:r w:rsidR="002336C0" w:rsidRPr="002336C0">
        <w:rPr>
          <w:lang w:val="en-GB"/>
        </w:rPr>
        <w:t xml:space="preserve">, which is known to contain the third </w:t>
      </w:r>
      <w:r w:rsidR="002336C0">
        <w:rPr>
          <w:lang w:val="en-GB"/>
        </w:rPr>
        <w:t>volume</w:t>
      </w:r>
      <w:r w:rsidR="002336C0" w:rsidRPr="002336C0">
        <w:rPr>
          <w:lang w:val="en-GB"/>
        </w:rPr>
        <w:t xml:space="preserve"> of Isaac</w:t>
      </w:r>
      <w:r w:rsidR="002336C0">
        <w:rPr>
          <w:lang w:val="en-GB"/>
        </w:rPr>
        <w:t>’</w:t>
      </w:r>
      <w:r w:rsidR="002336C0" w:rsidRPr="002336C0">
        <w:rPr>
          <w:lang w:val="en-GB"/>
        </w:rPr>
        <w:t xml:space="preserve">s </w:t>
      </w:r>
      <w:r w:rsidR="002336C0">
        <w:rPr>
          <w:lang w:val="en-GB"/>
        </w:rPr>
        <w:t xml:space="preserve">Mass Proper settings, known today as the </w:t>
      </w:r>
      <w:r w:rsidR="002336C0" w:rsidRPr="002336C0">
        <w:rPr>
          <w:i/>
          <w:iCs/>
          <w:lang w:val="en-GB"/>
        </w:rPr>
        <w:t xml:space="preserve">Choralis </w:t>
      </w:r>
      <w:proofErr w:type="spellStart"/>
      <w:r w:rsidR="002336C0">
        <w:rPr>
          <w:i/>
          <w:iCs/>
          <w:lang w:val="en-GB"/>
        </w:rPr>
        <w:t>C</w:t>
      </w:r>
      <w:r w:rsidR="002336C0" w:rsidRPr="002336C0">
        <w:rPr>
          <w:i/>
          <w:iCs/>
          <w:lang w:val="en-GB"/>
        </w:rPr>
        <w:t>ontantinus</w:t>
      </w:r>
      <w:proofErr w:type="spellEnd"/>
      <w:r w:rsidR="000F3715">
        <w:rPr>
          <w:lang w:val="en-GB"/>
        </w:rPr>
        <w:t xml:space="preserve">, providing compositions for the </w:t>
      </w:r>
      <w:r w:rsidR="000F3715">
        <w:rPr>
          <w:i/>
          <w:iCs/>
          <w:lang w:val="en-GB"/>
        </w:rPr>
        <w:t>Commune Sanctorum</w:t>
      </w:r>
      <w:r w:rsidR="000F3715" w:rsidRPr="000F3715">
        <w:rPr>
          <w:lang w:val="en-GB"/>
        </w:rPr>
        <w:t xml:space="preserve"> </w:t>
      </w:r>
      <w:r w:rsidR="000F3715">
        <w:rPr>
          <w:lang w:val="en-GB"/>
        </w:rPr>
        <w:t>and for feast days of individual saints</w:t>
      </w:r>
      <w:r w:rsidR="002336C0" w:rsidRPr="002336C0">
        <w:rPr>
          <w:lang w:val="en-GB"/>
        </w:rPr>
        <w:t>.</w:t>
      </w:r>
    </w:p>
    <w:p w14:paraId="36778CA2" w14:textId="288BD9DC" w:rsidR="002E5484" w:rsidRPr="00EA26EE" w:rsidRDefault="00A658E8" w:rsidP="00D719C3">
      <w:pPr>
        <w:pStyle w:val="Textkrper"/>
        <w:rPr>
          <w:lang w:val="en-GB"/>
        </w:rPr>
      </w:pPr>
      <w:r w:rsidRPr="00A658E8">
        <w:rPr>
          <w:lang w:val="en-GB"/>
        </w:rPr>
        <w:t xml:space="preserve">For this reason, there are </w:t>
      </w:r>
      <w:r>
        <w:rPr>
          <w:lang w:val="en-GB"/>
        </w:rPr>
        <w:t>conflicting</w:t>
      </w:r>
      <w:r w:rsidRPr="00A658E8">
        <w:rPr>
          <w:lang w:val="en-GB"/>
        </w:rPr>
        <w:t xml:space="preserve"> author attributions</w:t>
      </w:r>
      <w:r>
        <w:rPr>
          <w:lang w:val="en-GB"/>
        </w:rPr>
        <w:t xml:space="preserve"> for this piece:</w:t>
      </w:r>
      <w:r w:rsidRPr="00A658E8">
        <w:rPr>
          <w:lang w:val="en-GB"/>
        </w:rPr>
        <w:t xml:space="preserve"> </w:t>
      </w:r>
      <w:r>
        <w:rPr>
          <w:lang w:val="en-GB"/>
        </w:rPr>
        <w:t xml:space="preserve">in </w:t>
      </w:r>
      <w:r w:rsidRPr="00A658E8">
        <w:rPr>
          <w:b/>
          <w:bCs/>
          <w:lang w:val="en-GB"/>
        </w:rPr>
        <w:t>Mun</w:t>
      </w:r>
      <w:r w:rsidRPr="00A658E8">
        <w:rPr>
          <w:b/>
          <w:bCs/>
          <w:vertAlign w:val="superscript"/>
          <w:lang w:val="en-GB"/>
        </w:rPr>
        <w:t>2</w:t>
      </w:r>
      <w:r>
        <w:rPr>
          <w:lang w:val="en-GB"/>
        </w:rPr>
        <w:t>, the Communion is also attributed to Senfl</w:t>
      </w:r>
      <w:r w:rsidR="000F3715">
        <w:rPr>
          <w:lang w:val="en-GB"/>
        </w:rPr>
        <w:t>;</w:t>
      </w:r>
      <w:r>
        <w:rPr>
          <w:lang w:val="en-GB"/>
        </w:rPr>
        <w:t xml:space="preserve"> </w:t>
      </w:r>
      <w:r w:rsidR="000F3715">
        <w:rPr>
          <w:lang w:val="en-GB"/>
        </w:rPr>
        <w:t>i</w:t>
      </w:r>
      <w:r w:rsidRPr="00A658E8">
        <w:rPr>
          <w:lang w:val="en-GB"/>
        </w:rPr>
        <w:t xml:space="preserve">n </w:t>
      </w:r>
      <w:r>
        <w:rPr>
          <w:b/>
          <w:bCs/>
          <w:lang w:val="en-GB"/>
        </w:rPr>
        <w:t>F</w:t>
      </w:r>
      <w:r w:rsidRPr="00A658E8">
        <w:rPr>
          <w:b/>
          <w:bCs/>
          <w:lang w:val="en-GB"/>
        </w:rPr>
        <w:t>o</w:t>
      </w:r>
      <w:r w:rsidRPr="00A658E8">
        <w:rPr>
          <w:lang w:val="en-GB"/>
        </w:rPr>
        <w:t xml:space="preserve"> the piece is subsumed under Isaac</w:t>
      </w:r>
      <w:r w:rsidR="000F3715">
        <w:rPr>
          <w:lang w:val="en-GB"/>
        </w:rPr>
        <w:t>’</w:t>
      </w:r>
      <w:r w:rsidRPr="00A658E8">
        <w:rPr>
          <w:lang w:val="en-GB"/>
        </w:rPr>
        <w:t xml:space="preserve">s other </w:t>
      </w:r>
      <w:r w:rsidR="000F3715">
        <w:rPr>
          <w:lang w:val="en-GB"/>
        </w:rPr>
        <w:t>Mass Proper</w:t>
      </w:r>
      <w:r w:rsidRPr="00A658E8">
        <w:rPr>
          <w:lang w:val="en-GB"/>
        </w:rPr>
        <w:t xml:space="preserve"> movements</w:t>
      </w:r>
      <w:r w:rsidR="00E4362C">
        <w:rPr>
          <w:lang w:val="en-GB"/>
        </w:rPr>
        <w:t xml:space="preserve"> </w:t>
      </w:r>
      <w:r w:rsidR="00E4362C" w:rsidRPr="00E4362C">
        <w:rPr>
          <w:lang w:val="en-GB"/>
        </w:rPr>
        <w:t>and were published without attribution to him</w:t>
      </w:r>
      <w:r w:rsidR="00E4362C">
        <w:rPr>
          <w:lang w:val="en-GB"/>
        </w:rPr>
        <w:t xml:space="preserve"> in the print</w:t>
      </w:r>
      <w:r w:rsidR="000F3715">
        <w:rPr>
          <w:lang w:val="en-GB"/>
        </w:rPr>
        <w:t>;</w:t>
      </w:r>
      <w:r w:rsidRPr="00A658E8">
        <w:rPr>
          <w:lang w:val="en-GB"/>
        </w:rPr>
        <w:t xml:space="preserve"> and in </w:t>
      </w:r>
      <w:r w:rsidR="000F3715" w:rsidRPr="000F3715">
        <w:rPr>
          <w:b/>
          <w:bCs/>
          <w:lang w:val="en-GB"/>
        </w:rPr>
        <w:t>B</w:t>
      </w:r>
      <w:r w:rsidRPr="000F3715">
        <w:rPr>
          <w:b/>
          <w:bCs/>
          <w:lang w:val="en-GB"/>
        </w:rPr>
        <w:t>er</w:t>
      </w:r>
      <w:r w:rsidRPr="00A658E8">
        <w:rPr>
          <w:lang w:val="en-GB"/>
        </w:rPr>
        <w:t xml:space="preserve"> the Communio</w:t>
      </w:r>
      <w:r w:rsidR="000F3715">
        <w:rPr>
          <w:lang w:val="en-GB"/>
        </w:rPr>
        <w:t>n</w:t>
      </w:r>
      <w:r w:rsidRPr="00A658E8">
        <w:rPr>
          <w:lang w:val="en-GB"/>
        </w:rPr>
        <w:t xml:space="preserve"> is transmitted anonymously, although </w:t>
      </w:r>
      <w:proofErr w:type="spellStart"/>
      <w:r w:rsidRPr="00A658E8">
        <w:rPr>
          <w:lang w:val="en-GB"/>
        </w:rPr>
        <w:t>Paminger</w:t>
      </w:r>
      <w:proofErr w:type="spellEnd"/>
      <w:r w:rsidRPr="00A658E8">
        <w:rPr>
          <w:lang w:val="en-GB"/>
        </w:rPr>
        <w:t xml:space="preserve"> stated on the title page of his choirbook that the works written down are not exclusively </w:t>
      </w:r>
      <w:r w:rsidR="000F3715">
        <w:rPr>
          <w:lang w:val="en-GB"/>
        </w:rPr>
        <w:t xml:space="preserve">by </w:t>
      </w:r>
      <w:r w:rsidRPr="00A658E8">
        <w:rPr>
          <w:lang w:val="en-GB"/>
        </w:rPr>
        <w:t xml:space="preserve">Isaac, but </w:t>
      </w:r>
      <w:r w:rsidR="000F3715">
        <w:rPr>
          <w:lang w:val="en-GB"/>
        </w:rPr>
        <w:t xml:space="preserve">include </w:t>
      </w:r>
      <w:r w:rsidRPr="00A658E8">
        <w:rPr>
          <w:lang w:val="en-GB"/>
        </w:rPr>
        <w:t>also those of Senfl and other composers (</w:t>
      </w:r>
      <w:r w:rsidR="00F2224D">
        <w:rPr>
          <w:lang w:val="en-GB"/>
        </w:rPr>
        <w:t xml:space="preserve">the most recent discussion of this choirbook is </w:t>
      </w:r>
      <w:r w:rsidRPr="00A658E8">
        <w:rPr>
          <w:lang w:val="en-GB"/>
        </w:rPr>
        <w:t>Burn 2011).</w:t>
      </w:r>
      <w:r w:rsidR="000F3715">
        <w:rPr>
          <w:lang w:val="en-GB"/>
        </w:rPr>
        <w:t xml:space="preserve"> </w:t>
      </w:r>
      <w:r w:rsidR="00F2224D" w:rsidRPr="00F2224D">
        <w:rPr>
          <w:lang w:val="en-GB"/>
        </w:rPr>
        <w:t>While Heinz 1952</w:t>
      </w:r>
      <w:r w:rsidR="00F2224D">
        <w:rPr>
          <w:lang w:val="en-GB"/>
        </w:rPr>
        <w:t xml:space="preserve"> (80, 84, App. XVI)</w:t>
      </w:r>
      <w:r w:rsidR="00F2224D" w:rsidRPr="00F2224D">
        <w:rPr>
          <w:lang w:val="en-GB"/>
        </w:rPr>
        <w:t xml:space="preserve"> considers the piece to be the work of Isaac, SW x,</w:t>
      </w:r>
      <w:r w:rsidR="00437275">
        <w:rPr>
          <w:lang w:val="en-GB"/>
        </w:rPr>
        <w:t xml:space="preserve"> 110,</w:t>
      </w:r>
      <w:r w:rsidR="00F2224D" w:rsidRPr="00F2224D">
        <w:rPr>
          <w:lang w:val="en-GB"/>
        </w:rPr>
        <w:t xml:space="preserve"> Burn 2002 (</w:t>
      </w:r>
      <w:proofErr w:type="spellStart"/>
      <w:r w:rsidR="00F2224D" w:rsidRPr="00F2224D">
        <w:rPr>
          <w:lang w:val="en-GB"/>
        </w:rPr>
        <w:t>i</w:t>
      </w:r>
      <w:proofErr w:type="spellEnd"/>
      <w:r w:rsidR="00F2224D" w:rsidRPr="00F2224D">
        <w:rPr>
          <w:lang w:val="en-GB"/>
        </w:rPr>
        <w:t>, 105), Burn 2011 (306)</w:t>
      </w:r>
      <w:r w:rsidR="00F2224D">
        <w:rPr>
          <w:lang w:val="en-GB"/>
        </w:rPr>
        <w:t>,</w:t>
      </w:r>
      <w:r w:rsidR="00F2224D" w:rsidRPr="00F2224D">
        <w:rPr>
          <w:lang w:val="en-GB"/>
        </w:rPr>
        <w:t xml:space="preserve"> and Gasch 2011 (324) as well as SC </w:t>
      </w:r>
      <w:proofErr w:type="spellStart"/>
      <w:r w:rsidR="00D65B3A">
        <w:rPr>
          <w:lang w:val="en-GB"/>
        </w:rPr>
        <w:t>i</w:t>
      </w:r>
      <w:proofErr w:type="spellEnd"/>
      <w:r w:rsidR="00D65B3A">
        <w:rPr>
          <w:lang w:val="en-GB"/>
        </w:rPr>
        <w:t>,</w:t>
      </w:r>
      <w:r w:rsidR="00F2224D" w:rsidRPr="00F2224D">
        <w:rPr>
          <w:lang w:val="en-GB"/>
        </w:rPr>
        <w:t xml:space="preserve"> 157 recognise the authoritative role of </w:t>
      </w:r>
      <w:r w:rsidR="00F2224D" w:rsidRPr="00D65B3A">
        <w:rPr>
          <w:b/>
          <w:bCs/>
          <w:lang w:val="en-GB"/>
        </w:rPr>
        <w:t>Mun</w:t>
      </w:r>
      <w:r w:rsidR="00F2224D" w:rsidRPr="00D65B3A">
        <w:rPr>
          <w:b/>
          <w:bCs/>
          <w:vertAlign w:val="superscript"/>
          <w:lang w:val="en-GB"/>
        </w:rPr>
        <w:t>2</w:t>
      </w:r>
      <w:r w:rsidR="00EA26EE">
        <w:rPr>
          <w:lang w:val="en-GB"/>
        </w:rPr>
        <w:t>—</w:t>
      </w:r>
      <w:r w:rsidR="00F2224D" w:rsidRPr="00F2224D">
        <w:rPr>
          <w:lang w:val="en-GB"/>
        </w:rPr>
        <w:t>a manuscript that was produced under the supervision of Senfl for the Munich duke</w:t>
      </w:r>
      <w:r w:rsidR="00EA26EE">
        <w:rPr>
          <w:lang w:val="en-GB"/>
        </w:rPr>
        <w:t>—</w:t>
      </w:r>
      <w:r w:rsidR="00F2224D" w:rsidRPr="00F2224D">
        <w:rPr>
          <w:lang w:val="en-GB"/>
        </w:rPr>
        <w:t>as a given. They therefore attribute the piece to Senfl.</w:t>
      </w:r>
    </w:p>
    <w:p w14:paraId="3E4C18F9" w14:textId="2FD83D39" w:rsidR="002D3834" w:rsidRPr="00EA26EE" w:rsidRDefault="00EA26EE" w:rsidP="00D719C3">
      <w:pPr>
        <w:pStyle w:val="Textkrper"/>
        <w:rPr>
          <w:rFonts w:eastAsia="Times New Roman" w:cs="Times New Roman"/>
          <w:szCs w:val="22"/>
          <w:lang w:val="en-US"/>
        </w:rPr>
      </w:pPr>
      <w:r>
        <w:rPr>
          <w:lang w:val="en-GB"/>
        </w:rPr>
        <w:t>Both settings of this c</w:t>
      </w:r>
      <w:r w:rsidR="00D719C3">
        <w:rPr>
          <w:lang w:val="en-GB"/>
        </w:rPr>
        <w:t>ycle</w:t>
      </w:r>
      <w:r>
        <w:rPr>
          <w:lang w:val="en-GB"/>
        </w:rPr>
        <w:t xml:space="preserve"> are only</w:t>
      </w:r>
      <w:r w:rsidR="00D719C3">
        <w:rPr>
          <w:lang w:val="en-GB"/>
        </w:rPr>
        <w:t xml:space="preserve"> transmitted in </w:t>
      </w:r>
      <w:r w:rsidR="00D719C3" w:rsidRPr="00D719C3">
        <w:rPr>
          <w:b/>
          <w:bCs/>
          <w:lang w:val="en-GB"/>
        </w:rPr>
        <w:t>Mun</w:t>
      </w:r>
      <w:r w:rsidR="00D719C3" w:rsidRPr="00D719C3">
        <w:rPr>
          <w:b/>
          <w:bCs/>
          <w:vertAlign w:val="superscript"/>
          <w:lang w:val="en-GB"/>
        </w:rPr>
        <w:t>2</w:t>
      </w:r>
      <w:r w:rsidR="00D719C3">
        <w:rPr>
          <w:lang w:val="en-GB"/>
        </w:rPr>
        <w:t xml:space="preserve">. </w:t>
      </w:r>
      <w:r w:rsidR="00D719C3" w:rsidRPr="00D719C3">
        <w:rPr>
          <w:b/>
          <w:bCs/>
          <w:lang w:val="en-GB"/>
        </w:rPr>
        <w:t>Ber</w:t>
      </w:r>
      <w:r w:rsidR="00D719C3">
        <w:rPr>
          <w:lang w:val="en-GB"/>
        </w:rPr>
        <w:t xml:space="preserve"> and </w:t>
      </w:r>
      <w:r w:rsidR="00D719C3" w:rsidRPr="00D719C3">
        <w:rPr>
          <w:b/>
          <w:bCs/>
          <w:lang w:val="en-GB"/>
        </w:rPr>
        <w:t>Fo</w:t>
      </w:r>
      <w:r w:rsidR="00D719C3">
        <w:rPr>
          <w:lang w:val="en-GB"/>
        </w:rPr>
        <w:t xml:space="preserve"> only provide the </w:t>
      </w:r>
      <w:r>
        <w:rPr>
          <w:lang w:val="en-GB"/>
        </w:rPr>
        <w:t>C</w:t>
      </w:r>
      <w:r w:rsidR="00D719C3">
        <w:rPr>
          <w:lang w:val="en-GB"/>
        </w:rPr>
        <w:t>ommunion.</w:t>
      </w:r>
      <w:r>
        <w:rPr>
          <w:lang w:val="en-GB"/>
        </w:rPr>
        <w:t xml:space="preserve"> As</w:t>
      </w:r>
      <w:r w:rsidR="002F32E0">
        <w:rPr>
          <w:lang w:val="en-GB"/>
        </w:rPr>
        <w:t xml:space="preserve"> </w:t>
      </w:r>
      <w:r w:rsidRPr="00EA26EE">
        <w:rPr>
          <w:rFonts w:eastAsia="Times New Roman" w:cs="Times New Roman"/>
          <w:b/>
          <w:bCs/>
          <w:szCs w:val="22"/>
          <w:lang w:val="en-US"/>
        </w:rPr>
        <w:t>Ber</w:t>
      </w:r>
      <w:r w:rsidRPr="00EA26EE">
        <w:rPr>
          <w:rFonts w:eastAsia="Times New Roman" w:cs="Times New Roman"/>
          <w:szCs w:val="22"/>
          <w:lang w:val="en-US"/>
        </w:rPr>
        <w:t xml:space="preserve"> was copied around 1545 from the </w:t>
      </w:r>
      <w:r>
        <w:rPr>
          <w:rFonts w:eastAsia="Times New Roman" w:cs="Times New Roman"/>
          <w:szCs w:val="22"/>
          <w:lang w:val="en-US"/>
        </w:rPr>
        <w:t xml:space="preserve">now lost </w:t>
      </w:r>
      <w:r w:rsidRPr="00EA26EE">
        <w:rPr>
          <w:rFonts w:eastAsia="Times New Roman" w:cs="Times New Roman"/>
          <w:szCs w:val="22"/>
          <w:lang w:val="en-US"/>
        </w:rPr>
        <w:t xml:space="preserve">print </w:t>
      </w:r>
      <w:r>
        <w:rPr>
          <w:rFonts w:eastAsia="Times New Roman" w:cs="Times New Roman"/>
          <w:szCs w:val="22"/>
          <w:lang w:val="en-US"/>
        </w:rPr>
        <w:t>models</w:t>
      </w:r>
      <w:r w:rsidRPr="00EA26EE">
        <w:rPr>
          <w:rFonts w:eastAsia="Times New Roman" w:cs="Times New Roman"/>
          <w:szCs w:val="22"/>
          <w:lang w:val="en-US"/>
        </w:rPr>
        <w:t xml:space="preserve"> for </w:t>
      </w:r>
      <w:r w:rsidRPr="00EA26EE">
        <w:rPr>
          <w:rFonts w:eastAsia="Times New Roman" w:cs="Times New Roman"/>
          <w:b/>
          <w:bCs/>
          <w:szCs w:val="22"/>
          <w:lang w:val="en-US"/>
        </w:rPr>
        <w:t>Fo</w:t>
      </w:r>
      <w:r w:rsidRPr="00EA26EE">
        <w:rPr>
          <w:rFonts w:eastAsia="Times New Roman" w:cs="Times New Roman"/>
          <w:szCs w:val="22"/>
          <w:lang w:val="en-US"/>
        </w:rPr>
        <w:t xml:space="preserve"> </w:t>
      </w:r>
      <w:r>
        <w:rPr>
          <w:rFonts w:eastAsia="Times New Roman" w:cs="Times New Roman"/>
          <w:szCs w:val="22"/>
          <w:lang w:val="en-US"/>
        </w:rPr>
        <w:t xml:space="preserve">rather than being a model for the print itself </w:t>
      </w:r>
      <w:r w:rsidRPr="00EA26EE">
        <w:rPr>
          <w:rFonts w:eastAsia="Times New Roman" w:cs="Times New Roman"/>
          <w:szCs w:val="22"/>
          <w:lang w:val="en-US"/>
        </w:rPr>
        <w:t>(</w:t>
      </w:r>
      <w:r w:rsidR="00DC50BA">
        <w:rPr>
          <w:rFonts w:eastAsia="Times New Roman" w:cs="Times New Roman"/>
          <w:szCs w:val="22"/>
          <w:lang w:val="en-US"/>
        </w:rPr>
        <w:t xml:space="preserve">for a dependency of the two sources </w:t>
      </w:r>
      <w:r w:rsidRPr="00EA26EE">
        <w:rPr>
          <w:rFonts w:eastAsia="Times New Roman" w:cs="Times New Roman"/>
          <w:szCs w:val="22"/>
          <w:lang w:val="en-US"/>
        </w:rPr>
        <w:t>see Burn 2011</w:t>
      </w:r>
      <w:r>
        <w:rPr>
          <w:rFonts w:eastAsia="Times New Roman" w:cs="Times New Roman"/>
          <w:szCs w:val="22"/>
          <w:lang w:val="en-US"/>
        </w:rPr>
        <w:t>: 305–8)</w:t>
      </w:r>
      <w:r w:rsidRPr="00EA26EE">
        <w:rPr>
          <w:rFonts w:eastAsia="Times New Roman" w:cs="Times New Roman"/>
          <w:szCs w:val="22"/>
          <w:lang w:val="en-US"/>
        </w:rPr>
        <w:t xml:space="preserve"> </w:t>
      </w:r>
      <w:r>
        <w:rPr>
          <w:rFonts w:eastAsia="Times New Roman" w:cs="Times New Roman"/>
          <w:szCs w:val="22"/>
          <w:lang w:val="en-US"/>
        </w:rPr>
        <w:t xml:space="preserve">both sources </w:t>
      </w:r>
      <w:r w:rsidR="002D3834">
        <w:rPr>
          <w:rFonts w:eastAsia="Times New Roman" w:cs="Times New Roman"/>
          <w:szCs w:val="22"/>
          <w:lang w:val="en-US"/>
        </w:rPr>
        <w:t>share many characteristic readings like</w:t>
      </w:r>
      <w:r w:rsidR="00DC50BA">
        <w:rPr>
          <w:rFonts w:eastAsia="Times New Roman" w:cs="Times New Roman"/>
          <w:szCs w:val="22"/>
          <w:lang w:val="en-US"/>
        </w:rPr>
        <w:t xml:space="preserve"> the</w:t>
      </w:r>
      <w:r w:rsidR="002D3834">
        <w:rPr>
          <w:rFonts w:eastAsia="Times New Roman" w:cs="Times New Roman"/>
          <w:szCs w:val="22"/>
          <w:lang w:val="en-US"/>
        </w:rPr>
        <w:t xml:space="preserve"> </w:t>
      </w:r>
      <w:r w:rsidR="00DC50BA">
        <w:rPr>
          <w:rFonts w:eastAsia="Times New Roman" w:cs="Times New Roman"/>
          <w:szCs w:val="22"/>
          <w:lang w:val="en-US"/>
        </w:rPr>
        <w:t xml:space="preserve">intonation, the same rhythmical variants </w:t>
      </w:r>
      <w:r w:rsidR="002D3834" w:rsidRPr="00C45525">
        <w:rPr>
          <w:rFonts w:eastAsia="Times New Roman" w:cs="Times New Roman"/>
          <w:szCs w:val="22"/>
          <w:lang w:val="en-US"/>
        </w:rPr>
        <w:t xml:space="preserve">in </w:t>
      </w:r>
      <w:r>
        <w:rPr>
          <w:rFonts w:eastAsia="Times New Roman" w:cs="Times New Roman"/>
          <w:szCs w:val="22"/>
          <w:lang w:val="en-US"/>
        </w:rPr>
        <w:t xml:space="preserve">the </w:t>
      </w:r>
      <w:r w:rsidR="00C45525">
        <w:rPr>
          <w:rFonts w:eastAsia="Times New Roman" w:cs="Times New Roman"/>
          <w:szCs w:val="22"/>
          <w:lang w:val="en-US"/>
        </w:rPr>
        <w:t>d</w:t>
      </w:r>
      <w:r w:rsidR="00C45525" w:rsidRPr="00C45525">
        <w:rPr>
          <w:rFonts w:eastAsia="Times New Roman" w:cs="Times New Roman"/>
          <w:szCs w:val="22"/>
          <w:lang w:val="en-US"/>
        </w:rPr>
        <w:t>iscant</w:t>
      </w:r>
      <w:r w:rsidR="00413994">
        <w:rPr>
          <w:rFonts w:eastAsia="Times New Roman" w:cs="Times New Roman"/>
          <w:szCs w:val="22"/>
          <w:lang w:val="en-US"/>
        </w:rPr>
        <w:t>us</w:t>
      </w:r>
      <w:r w:rsidR="00C45525" w:rsidRPr="00C45525">
        <w:rPr>
          <w:rFonts w:eastAsia="Times New Roman" w:cs="Times New Roman"/>
          <w:szCs w:val="22"/>
          <w:lang w:val="en-US"/>
        </w:rPr>
        <w:t xml:space="preserve"> </w:t>
      </w:r>
      <w:r w:rsidR="002D3834" w:rsidRPr="00C45525">
        <w:rPr>
          <w:rFonts w:eastAsia="Times New Roman" w:cs="Times New Roman"/>
          <w:szCs w:val="22"/>
          <w:lang w:val="en-US"/>
        </w:rPr>
        <w:t xml:space="preserve">and </w:t>
      </w:r>
      <w:r w:rsidR="00C45525">
        <w:rPr>
          <w:rFonts w:eastAsia="Times New Roman" w:cs="Times New Roman"/>
          <w:szCs w:val="22"/>
          <w:lang w:val="en-US"/>
        </w:rPr>
        <w:t>c</w:t>
      </w:r>
      <w:r w:rsidR="00C45525" w:rsidRPr="00C45525">
        <w:rPr>
          <w:rFonts w:eastAsia="Times New Roman" w:cs="Times New Roman"/>
          <w:szCs w:val="22"/>
          <w:lang w:val="en-US"/>
        </w:rPr>
        <w:t>ontratenor</w:t>
      </w:r>
      <w:r w:rsidR="002D3834" w:rsidRPr="00C45525">
        <w:rPr>
          <w:rFonts w:eastAsia="Times New Roman" w:cs="Times New Roman"/>
          <w:szCs w:val="22"/>
          <w:lang w:val="en-US"/>
        </w:rPr>
        <w:t xml:space="preserve"> </w:t>
      </w:r>
      <w:r w:rsidR="00DC50BA">
        <w:rPr>
          <w:rFonts w:eastAsia="Times New Roman" w:cs="Times New Roman"/>
          <w:szCs w:val="22"/>
          <w:lang w:val="en-US"/>
        </w:rPr>
        <w:t>at mm. 8</w:t>
      </w:r>
      <w:r w:rsidR="00DC50BA" w:rsidRPr="00DC50BA">
        <w:rPr>
          <w:rFonts w:eastAsia="Times New Roman" w:cs="Times New Roman"/>
          <w:szCs w:val="22"/>
          <w:vertAlign w:val="subscript"/>
          <w:lang w:val="en-US"/>
        </w:rPr>
        <w:t>1</w:t>
      </w:r>
      <w:r w:rsidR="00DC50BA">
        <w:rPr>
          <w:rFonts w:eastAsia="Times New Roman" w:cs="Times New Roman"/>
          <w:szCs w:val="22"/>
          <w:lang w:val="en-US"/>
        </w:rPr>
        <w:t xml:space="preserve"> and 15</w:t>
      </w:r>
      <w:r w:rsidR="00DC50BA" w:rsidRPr="00DC50BA">
        <w:rPr>
          <w:rFonts w:eastAsia="Times New Roman" w:cs="Times New Roman"/>
          <w:szCs w:val="22"/>
          <w:vertAlign w:val="subscript"/>
          <w:lang w:val="en-US"/>
        </w:rPr>
        <w:t>2–3</w:t>
      </w:r>
      <w:r w:rsidR="00DC50BA">
        <w:rPr>
          <w:rFonts w:eastAsia="Times New Roman" w:cs="Times New Roman"/>
          <w:szCs w:val="22"/>
          <w:lang w:val="en-US"/>
        </w:rPr>
        <w:t>, or the coloration.</w:t>
      </w:r>
    </w:p>
    <w:p w14:paraId="53CDA9E5" w14:textId="5E79FCA2" w:rsidR="00946077" w:rsidRDefault="000D7ED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Variant Readings</w:t>
      </w:r>
    </w:p>
    <w:p w14:paraId="2C20EDC1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064DDA3C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46077" w14:paraId="6C68E99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B9F075" w14:textId="1215BC0C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 w:rsidR="002232DF">
              <w:rPr>
                <w:szCs w:val="22"/>
                <w:lang w:val="en-GB"/>
              </w:rPr>
              <w:t>2</w:t>
            </w:r>
            <w:r>
              <w:rPr>
                <w:szCs w:val="22"/>
                <w:lang w:val="en-GB"/>
              </w:rPr>
              <w:t>–5</w:t>
            </w:r>
            <w:r w:rsidR="002232DF">
              <w:rPr>
                <w:szCs w:val="22"/>
                <w:lang w:val="en-GB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4AAF57" w14:textId="1FD7BED6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3579BE" w14:textId="25069D01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18C3F66" w14:textId="244FC75F" w:rsidR="00946077" w:rsidRDefault="004B5B8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</w:t>
            </w:r>
            <w:r w:rsidR="00DB3C19">
              <w:rPr>
                <w:szCs w:val="22"/>
                <w:lang w:val="en-GB"/>
              </w:rPr>
              <w:t>4 clef</w:t>
            </w:r>
          </w:p>
        </w:tc>
      </w:tr>
    </w:tbl>
    <w:p w14:paraId="6B6F928D" w14:textId="4F4A32B7" w:rsidR="00946077" w:rsidRDefault="004B5B8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46077" w:rsidRPr="00DB3C19" w14:paraId="5EC60E1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5611BA" w14:textId="6C046CE8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 w:rsidR="002232DF">
              <w:rPr>
                <w:szCs w:val="22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F2D2A1" w14:textId="1EAFE51E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873DF5" w14:textId="4CD28CF8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F60C72F" w14:textId="51476470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50F6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5F159F09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5B830851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46077" w14:paraId="5E6FDF31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E2E26B" w14:textId="2080EECD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1–21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14F84A" w14:textId="0D55EF37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860B6B" w14:textId="61B95A86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370EE39" w14:textId="63ED137A" w:rsidR="00946077" w:rsidRDefault="00B90A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</w:t>
            </w:r>
            <w:r w:rsidR="00DB3C19">
              <w:rPr>
                <w:szCs w:val="22"/>
                <w:lang w:val="en-GB"/>
              </w:rPr>
              <w:t>1 clef</w:t>
            </w:r>
          </w:p>
        </w:tc>
      </w:tr>
      <w:tr w:rsidR="00DB3C19" w14:paraId="1E0864C1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2B56C8" w14:textId="4821AB08" w:rsidR="00DB3C19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1–21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ACEC89" w14:textId="35BD6EA6" w:rsidR="00DB3C19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FAE7E3" w14:textId="6B0AF541" w:rsidR="00DB3C19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B3C19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29EB813" w14:textId="68DE16AA" w:rsidR="00DB3C19" w:rsidRDefault="00B90A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</w:t>
            </w:r>
            <w:r w:rsidR="00DB3C19">
              <w:rPr>
                <w:szCs w:val="22"/>
                <w:lang w:val="en-GB"/>
              </w:rPr>
              <w:t>3 clef</w:t>
            </w:r>
          </w:p>
        </w:tc>
      </w:tr>
    </w:tbl>
    <w:p w14:paraId="3E18FEEB" w14:textId="5382225F" w:rsidR="00946077" w:rsidRDefault="00C45525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DB3C19" w:rsidRPr="00184B62" w14:paraId="2211AE32" w14:textId="77777777" w:rsidTr="00DB3C1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F86346" w14:textId="6604296F" w:rsidR="00DB3C19" w:rsidRDefault="00FE5710" w:rsidP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monophonic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054F77" w14:textId="22B453A9" w:rsidR="00DB3C19" w:rsidRDefault="00DB3C19" w:rsidP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C67CAC" w14:textId="7AFA36A2" w:rsidR="00DB3C19" w:rsidRDefault="00DB3C19" w:rsidP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A9904D" w14:textId="6A2CE594" w:rsidR="00DB3C19" w:rsidRDefault="00B50F64" w:rsidP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50F6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 xml:space="preserve">} on </w:t>
            </w:r>
            <w:r w:rsidR="00B90ABB">
              <w:rPr>
                <w:szCs w:val="22"/>
                <w:lang w:val="en-GB"/>
              </w:rPr>
              <w:t xml:space="preserve">last note of </w:t>
            </w:r>
            <w:proofErr w:type="spellStart"/>
            <w:r w:rsidR="00B90ABB">
              <w:rPr>
                <w:szCs w:val="22"/>
                <w:lang w:val="en-GB"/>
              </w:rPr>
              <w:t>lig</w:t>
            </w:r>
            <w:proofErr w:type="spellEnd"/>
            <w:r w:rsidR="00B90ABB">
              <w:rPr>
                <w:szCs w:val="22"/>
                <w:lang w:val="en-GB"/>
              </w:rPr>
              <w:t xml:space="preserve">. </w:t>
            </w:r>
            <w:r w:rsidR="00FE5710">
              <w:rPr>
                <w:szCs w:val="22"/>
                <w:lang w:val="en-GB"/>
              </w:rPr>
              <w:t>(see Variants in pitch and rhythm)</w:t>
            </w:r>
          </w:p>
        </w:tc>
      </w:tr>
    </w:tbl>
    <w:p w14:paraId="1B5484F0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46077" w:rsidRPr="00184B62" w14:paraId="5044886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7CBDB0" w14:textId="5B0F3257" w:rsidR="00946077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monophonic i</w:t>
            </w:r>
            <w:r w:rsidR="00DB3C19">
              <w:rPr>
                <w:szCs w:val="22"/>
                <w:lang w:val="en-GB"/>
              </w:rPr>
              <w:t>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85BBE4" w14:textId="7647612F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85E115" w14:textId="65D65810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B3C19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C18D8DE" w14:textId="0B24FB55" w:rsidR="00946077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54797">
              <w:rPr>
                <w:rFonts w:eastAsia="Segoe UI" w:cs="Tahoma"/>
                <w:iCs/>
                <w:szCs w:val="22"/>
                <w:lang w:val="en-GB"/>
              </w:rPr>
              <w:t>‘</w:t>
            </w:r>
            <w:r>
              <w:rPr>
                <w:rFonts w:eastAsia="Segoe UI" w:cs="Tahoma"/>
                <w:iCs/>
                <w:szCs w:val="22"/>
                <w:lang w:val="en-GB"/>
              </w:rPr>
              <w:t>-</w:t>
            </w:r>
            <w:proofErr w:type="spellStart"/>
            <w:r w:rsidRPr="00454797">
              <w:rPr>
                <w:rFonts w:eastAsia="Segoe UI" w:cs="Tahoma"/>
                <w:iCs/>
                <w:szCs w:val="22"/>
                <w:lang w:val="en-GB"/>
              </w:rPr>
              <w:t>t</w:t>
            </w:r>
            <w:r>
              <w:rPr>
                <w:rFonts w:eastAsia="Segoe UI" w:cs="Tahoma"/>
                <w:iCs/>
                <w:szCs w:val="22"/>
                <w:lang w:val="en-GB"/>
              </w:rPr>
              <w:t>rus</w:t>
            </w:r>
            <w:proofErr w:type="spellEnd"/>
            <w:r w:rsidRPr="00454797">
              <w:rPr>
                <w:rFonts w:eastAsia="Segoe UI" w:cs="Tahoma"/>
                <w:iCs/>
                <w:szCs w:val="22"/>
                <w:lang w:val="en-GB"/>
              </w:rPr>
              <w:t>’</w:t>
            </w:r>
            <w:r w:rsidR="00B90ABB">
              <w:rPr>
                <w:rFonts w:eastAsia="Segoe UI" w:cs="Tahoma"/>
                <w:iCs/>
                <w:szCs w:val="22"/>
                <w:lang w:val="en-GB"/>
              </w:rPr>
              <w:t>:</w:t>
            </w:r>
            <w:r>
              <w:rPr>
                <w:rFonts w:eastAsia="Segoe UI" w:cs="Tahoma"/>
                <w:iCs/>
                <w:szCs w:val="22"/>
                <w:lang w:val="en-GB"/>
              </w:rPr>
              <w:t xml:space="preserve"> </w:t>
            </w:r>
            <w:r w:rsidR="002232DF">
              <w:rPr>
                <w:rFonts w:eastAsia="Segoe UI" w:cs="Tahoma"/>
                <w:iCs/>
                <w:szCs w:val="22"/>
                <w:lang w:val="en-GB"/>
              </w:rPr>
              <w:t xml:space="preserve">blackened </w:t>
            </w:r>
            <w:proofErr w:type="spellStart"/>
            <w:r>
              <w:rPr>
                <w:rFonts w:eastAsia="Segoe UI" w:cs="Tahoma"/>
                <w:iCs/>
                <w:szCs w:val="22"/>
                <w:lang w:val="en-GB"/>
              </w:rPr>
              <w:t>lig</w:t>
            </w:r>
            <w:proofErr w:type="spellEnd"/>
            <w:r>
              <w:rPr>
                <w:rFonts w:eastAsia="Segoe UI" w:cs="Tahoma"/>
                <w:iCs/>
                <w:szCs w:val="22"/>
                <w:lang w:val="en-GB"/>
              </w:rPr>
              <w:t xml:space="preserve">. </w:t>
            </w:r>
            <w:r>
              <w:rPr>
                <w:rFonts w:eastAsia="Segoe UI" w:cs="Tahoma"/>
                <w:i/>
                <w:szCs w:val="22"/>
                <w:lang w:val="en-GB"/>
              </w:rPr>
              <w:t>c-d-c</w:t>
            </w:r>
            <w:r w:rsidR="00A31EAB">
              <w:rPr>
                <w:rFonts w:eastAsia="Segoe UI" w:cs="Tahoma"/>
                <w:iCs/>
                <w:szCs w:val="22"/>
                <w:lang w:val="en-GB"/>
              </w:rPr>
              <w:t xml:space="preserve"> (</w:t>
            </w:r>
            <w:r w:rsidR="00A31EAB" w:rsidRPr="00A31EAB">
              <w:rPr>
                <w:rFonts w:eastAsia="Segoe UI" w:cs="Tahoma"/>
                <w:b/>
                <w:bCs/>
                <w:iCs/>
                <w:szCs w:val="22"/>
                <w:lang w:val="en-GB"/>
              </w:rPr>
              <w:t>Ber</w:t>
            </w:r>
            <w:r w:rsidR="00A31EAB">
              <w:rPr>
                <w:rFonts w:eastAsia="Segoe UI" w:cs="Tahoma"/>
                <w:iCs/>
                <w:szCs w:val="22"/>
                <w:lang w:val="en-GB"/>
              </w:rPr>
              <w:t xml:space="preserve">, </w:t>
            </w:r>
            <w:r w:rsidR="00A31EAB" w:rsidRPr="00A31EAB">
              <w:rPr>
                <w:rFonts w:eastAsia="Segoe UI" w:cs="Tahoma"/>
                <w:b/>
                <w:bCs/>
                <w:iCs/>
                <w:szCs w:val="22"/>
                <w:lang w:val="en-GB"/>
              </w:rPr>
              <w:t>Fo</w:t>
            </w:r>
            <w:r w:rsidR="00A31EAB">
              <w:rPr>
                <w:rFonts w:eastAsia="Segoe UI" w:cs="Tahoma"/>
                <w:iCs/>
                <w:szCs w:val="22"/>
                <w:lang w:val="en-GB"/>
              </w:rPr>
              <w:t>)</w:t>
            </w:r>
            <w:r w:rsidR="00B50F64">
              <w:rPr>
                <w:rFonts w:eastAsia="Segoe UI" w:cs="Tahoma"/>
                <w:iCs/>
                <w:szCs w:val="22"/>
                <w:lang w:val="en-GB"/>
              </w:rPr>
              <w:t>;</w:t>
            </w:r>
            <w:r>
              <w:rPr>
                <w:rFonts w:eastAsia="Segoe UI" w:cs="Tahoma"/>
                <w:iCs/>
                <w:szCs w:val="22"/>
                <w:lang w:val="en-GB"/>
              </w:rPr>
              <w:t xml:space="preserve"> last note </w:t>
            </w:r>
            <w:r w:rsidR="00B50F64">
              <w:rPr>
                <w:rFonts w:eastAsia="Segoe UI" w:cs="Tahoma"/>
                <w:iCs/>
                <w:szCs w:val="22"/>
                <w:lang w:val="en-GB"/>
              </w:rPr>
              <w:t xml:space="preserve">of </w:t>
            </w:r>
            <w:r w:rsidR="00B50F64" w:rsidRPr="00B50F64">
              <w:rPr>
                <w:rFonts w:eastAsia="Segoe UI" w:cs="Tahoma"/>
                <w:b/>
                <w:bCs/>
                <w:iCs/>
                <w:szCs w:val="22"/>
                <w:lang w:val="en-GB"/>
              </w:rPr>
              <w:t>Ber</w:t>
            </w:r>
            <w:r w:rsidR="00B50F64">
              <w:rPr>
                <w:rFonts w:eastAsia="Segoe UI" w:cs="Tahoma"/>
                <w:iCs/>
                <w:szCs w:val="22"/>
                <w:lang w:val="en-GB"/>
              </w:rPr>
              <w:t xml:space="preserve"> </w:t>
            </w:r>
            <w:r>
              <w:rPr>
                <w:rFonts w:eastAsia="Segoe UI" w:cs="Tahoma"/>
                <w:iCs/>
                <w:szCs w:val="22"/>
                <w:lang w:val="en-GB"/>
              </w:rPr>
              <w:t>not black</w:t>
            </w:r>
            <w:r w:rsidR="00B50F64">
              <w:rPr>
                <w:rFonts w:eastAsia="Segoe UI" w:cs="Tahoma"/>
                <w:iCs/>
                <w:szCs w:val="22"/>
                <w:lang w:val="en-GB"/>
              </w:rPr>
              <w:t>ened</w:t>
            </w:r>
          </w:p>
        </w:tc>
      </w:tr>
      <w:tr w:rsidR="00DB3C19" w14:paraId="4DDFC63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F74404" w14:textId="4C420F48" w:rsidR="00DB3C19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8</w:t>
            </w:r>
            <w:r w:rsidRPr="00DB3C19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F9269E" w14:textId="1D510D2F" w:rsidR="00DB3C19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4B5B15" w14:textId="7AD9DC04" w:rsidR="00DB3C19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B3C19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1F20CBE" w14:textId="5FEC0E1C" w:rsidR="00DB3C19" w:rsidRPr="00FE5710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FE5710">
              <w:rPr>
                <w:i/>
                <w:iCs/>
                <w:szCs w:val="22"/>
                <w:lang w:val="en-GB"/>
              </w:rPr>
              <w:t>b</w:t>
            </w:r>
            <w:r w:rsidR="00B90ABB" w:rsidRPr="00B90ABB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FE5710" w:rsidRPr="00184B62" w14:paraId="786D47E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B32245" w14:textId="559EDA60" w:rsidR="00FE5710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="00C45525">
              <w:rPr>
                <w:szCs w:val="22"/>
                <w:vertAlign w:val="subscript"/>
                <w:lang w:val="en-GB"/>
              </w:rPr>
              <w:t>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367567" w14:textId="1447079A" w:rsidR="00FE5710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42BD12" w14:textId="3D86B64B" w:rsidR="00FE5710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B3C19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15C2E68" w14:textId="7E8CBB0F" w:rsidR="00FE5710" w:rsidRDefault="00B90AB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Mi</w:t>
            </w:r>
            <w:r w:rsidR="00FB692E">
              <w:rPr>
                <w:szCs w:val="22"/>
                <w:lang w:val="en-GB"/>
              </w:rPr>
              <w:t>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Sm</w:t>
            </w:r>
            <w:r w:rsidR="00FB692E">
              <w:rPr>
                <w:szCs w:val="22"/>
                <w:lang w:val="en-GB"/>
              </w:rPr>
              <w:t>-</w:t>
            </w:r>
            <w:r>
              <w:rPr>
                <w:i/>
                <w:iCs/>
                <w:szCs w:val="22"/>
                <w:lang w:val="en-GB"/>
              </w:rPr>
              <w:t>c</w:t>
            </w:r>
            <w:r w:rsidRPr="00B90ABB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C45525" w:rsidRPr="00C45525" w14:paraId="2FF8155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90F55E" w14:textId="3F70F7F1" w:rsidR="00C45525" w:rsidRDefault="00C455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21FBA1" w14:textId="6BE4B6E2" w:rsidR="00C45525" w:rsidRDefault="00C455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BF1938" w14:textId="493542FB" w:rsidR="00C45525" w:rsidRDefault="00C455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C3748FE" w14:textId="1B576377" w:rsidR="00C45525" w:rsidRDefault="00C455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</w:p>
        </w:tc>
      </w:tr>
    </w:tbl>
    <w:p w14:paraId="449EF27C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46077" w14:paraId="5F5F00A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C961F4" w14:textId="03E859B7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BF9E7C" w14:textId="03C66A2C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2FFAE1" w14:textId="7B6ECF42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B3C19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B83892" w14:textId="09559402" w:rsidR="00946077" w:rsidRDefault="00DB3C1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</w:tbl>
    <w:p w14:paraId="5AA992D6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Ligatures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46077" w:rsidRPr="00184B62" w14:paraId="01A54AB0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672F91B" w14:textId="054DE839" w:rsidR="00946077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CB40B8" w14:textId="18D27A1F" w:rsidR="00946077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7ED0B9" w14:textId="04DD21E0" w:rsidR="00946077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B3C19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71A290B" w14:textId="7B2B2663" w:rsidR="00946077" w:rsidRDefault="00FE571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 w:rsidR="00FB692E">
              <w:rPr>
                <w:szCs w:val="22"/>
                <w:lang w:val="en-GB"/>
              </w:rPr>
              <w:t>.</w:t>
            </w:r>
            <w:r w:rsidR="00B90ABB">
              <w:rPr>
                <w:szCs w:val="22"/>
                <w:lang w:val="en-GB"/>
              </w:rPr>
              <w:t xml:space="preserve"> (see Variants in pitch and rhythm)</w:t>
            </w:r>
          </w:p>
        </w:tc>
      </w:tr>
    </w:tbl>
    <w:p w14:paraId="3D2F048D" w14:textId="77777777" w:rsidR="00946077" w:rsidRDefault="000D7ED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881A75" w14:paraId="70AEA281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D74139" w14:textId="068C3372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Pr="00881A75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</w:t>
            </w:r>
            <w:r w:rsidRPr="00881A75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EDFB53" w14:textId="4B9E549C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CF9444" w14:textId="488CAA00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A77CADF" w14:textId="3E0B3A1C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Et super</w:t>
            </w:r>
          </w:p>
        </w:tc>
      </w:tr>
      <w:tr w:rsidR="00FB692E" w14:paraId="10E72479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28BCE3" w14:textId="74F3E5CA" w:rsidR="00FB692E" w:rsidRDefault="00FB692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E343EE" w14:textId="4BC3740A" w:rsidR="00FB692E" w:rsidRDefault="00FB692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B1D7C8" w14:textId="636C363C" w:rsidR="00FB692E" w:rsidRDefault="00FB692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1AFD0B9" w14:textId="1B3AD85A" w:rsidR="00FB692E" w:rsidRDefault="00FB692E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super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hanc</w:t>
            </w:r>
            <w:proofErr w:type="spellEnd"/>
          </w:p>
        </w:tc>
      </w:tr>
      <w:tr w:rsidR="00881A75" w14:paraId="0DCEACE3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81280D" w14:textId="6006785C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881A75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</w:t>
            </w:r>
            <w:r w:rsidRPr="00881A75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EA40C8" w14:textId="7344417A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C40C21" w14:textId="7CF8E07A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6120ECD" w14:textId="3A7009A8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hanc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petram</w:t>
            </w:r>
            <w:proofErr w:type="spellEnd"/>
          </w:p>
        </w:tc>
      </w:tr>
      <w:tr w:rsidR="00881A75" w14:paraId="5CB1C0DF" w14:textId="77777777" w:rsidTr="003A06A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B8C74E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DF4F3B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</w:t>
            </w:r>
            <w:r w:rsidRPr="00DF4F3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C2D672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A9CED1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A702E6D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super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hanc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petram</w:t>
            </w:r>
            <w:proofErr w:type="spellEnd"/>
          </w:p>
        </w:tc>
      </w:tr>
      <w:tr w:rsidR="00FB692E" w14:paraId="1BFBA49A" w14:textId="77777777" w:rsidTr="003A06A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48A6EC" w14:textId="0D451ECF" w:rsidR="00FB692E" w:rsidRDefault="00FB692E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38AF75" w14:textId="2FBB9084" w:rsidR="00FB692E" w:rsidRDefault="00FB692E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B001EF" w14:textId="2E60AE5F" w:rsidR="00FB692E" w:rsidRDefault="00FB692E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046ECEA" w14:textId="2D23D8B7" w:rsidR="00FB692E" w:rsidRDefault="00FB692E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petram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aedificabo</w:t>
            </w:r>
            <w:proofErr w:type="spellEnd"/>
          </w:p>
        </w:tc>
      </w:tr>
      <w:tr w:rsidR="00881A75" w14:paraId="620CD828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E78C80" w14:textId="2E1953B4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05BA88" w14:textId="1CACDF42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D1B772" w14:textId="6F564E69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774132" w14:textId="006932A7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aedificabo</w:t>
            </w:r>
            <w:proofErr w:type="spellEnd"/>
          </w:p>
        </w:tc>
      </w:tr>
      <w:tr w:rsidR="00881A75" w14:paraId="58C8B366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A35BE9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09F368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CB96A1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25E5AA7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Ecclesiam</w:t>
            </w:r>
            <w:proofErr w:type="spellEnd"/>
          </w:p>
        </w:tc>
      </w:tr>
      <w:tr w:rsidR="00881A75" w14:paraId="185BCB49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973E20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881A75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</w:t>
            </w:r>
            <w:r w:rsidRPr="00881A75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3724F3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913127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E178BD1" w14:textId="77777777" w:rsidR="00881A75" w:rsidRDefault="00881A75" w:rsidP="003A06A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aedificabo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Ecclesiam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meam</w:t>
            </w:r>
            <w:proofErr w:type="spellEnd"/>
          </w:p>
        </w:tc>
      </w:tr>
      <w:tr w:rsidR="00DF4F3B" w14:paraId="7B7EF942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AAD7D0" w14:textId="6832DF2C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2621BF" w14:textId="1781C731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E99EC3" w14:textId="180EB36B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  <w:r w:rsidRPr="00DF4F3B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D7C7AC8" w14:textId="4992B767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DF4F3B" w14:paraId="7BD9712C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D58C3D" w14:textId="535AE6F8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71D580" w14:textId="615B9F6B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188B6F" w14:textId="149F31C5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7A9E595" w14:textId="13B21E06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Ecclesiam</w:t>
            </w:r>
            <w:proofErr w:type="spellEnd"/>
          </w:p>
        </w:tc>
      </w:tr>
      <w:tr w:rsidR="00881A75" w14:paraId="767FF716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F2EA8E" w14:textId="2313EEFB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1D3614" w14:textId="4EC3C7C8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B09E12" w14:textId="326D80ED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ACD54D" w14:textId="248EA854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413994" w14:paraId="44FF0516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53A920" w14:textId="30DFA296" w:rsidR="00413994" w:rsidRDefault="0041399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8C096A" w14:textId="0E6D2B56" w:rsidR="00413994" w:rsidRDefault="0041399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520AB7" w14:textId="12A40327" w:rsidR="00413994" w:rsidRDefault="0041399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Ber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71D4D6" w14:textId="0FD81275" w:rsidR="00413994" w:rsidRDefault="0041399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DF4F3B" w14:paraId="55C6C15C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8ACA19" w14:textId="0702FECA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77EEC8" w14:textId="18F536D8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10565B" w14:textId="1881114F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4CDC9E2" w14:textId="65789B33" w:rsidR="00DF4F3B" w:rsidRDefault="00DF4F3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meam</w:t>
            </w:r>
            <w:proofErr w:type="spellEnd"/>
          </w:p>
        </w:tc>
      </w:tr>
      <w:tr w:rsidR="00881A75" w14:paraId="70BE13DA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1DC42E" w14:textId="07EC3BA0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FBD660" w14:textId="0CB82CA4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5C0D85" w14:textId="47433864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87F8FD8" w14:textId="22334091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Ecclesiam</w:t>
            </w:r>
            <w:proofErr w:type="spellEnd"/>
          </w:p>
        </w:tc>
      </w:tr>
      <w:tr w:rsidR="00881A75" w14:paraId="4223A903" w14:textId="77777777" w:rsidTr="00881A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8A4DA7" w14:textId="2796CF17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D2045F" w14:textId="5F936A83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FE5801" w14:textId="41EF2B4F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Fo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682C746" w14:textId="43176CBE" w:rsidR="00881A75" w:rsidRDefault="00881A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Ecclesiam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meam</w:t>
            </w:r>
            <w:proofErr w:type="spellEnd"/>
          </w:p>
        </w:tc>
      </w:tr>
    </w:tbl>
    <w:p w14:paraId="59617654" w14:textId="77777777" w:rsidR="00946077" w:rsidRDefault="000D7ED8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23B8CC93" w14:textId="7DDEF0F8" w:rsidR="00D023DB" w:rsidRDefault="009E635E" w:rsidP="008A4BD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60"/>
        <w:ind w:left="284" w:hanging="284"/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</w:pP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In the contratenor of </w:t>
      </w:r>
      <w:r w:rsidRPr="009E635E">
        <w:rPr>
          <w:rFonts w:ascii="Adobe Garamond Pro" w:eastAsia="Cambria" w:hAnsi="Adobe Garamond Pro" w:cs="Cambria"/>
          <w:b/>
          <w:bCs/>
          <w:color w:val="000000"/>
          <w:sz w:val="22"/>
          <w:szCs w:val="22"/>
          <w:u w:color="000000"/>
          <w:bdr w:val="nil"/>
          <w:lang w:val="en-US" w:eastAsia="en-US"/>
        </w:rPr>
        <w:t>Mun</w:t>
      </w:r>
      <w:r w:rsidRPr="009E635E">
        <w:rPr>
          <w:rFonts w:ascii="Adobe Garamond Pro" w:eastAsia="Cambria" w:hAnsi="Adobe Garamond Pro" w:cs="Cambria"/>
          <w:b/>
          <w:bCs/>
          <w:color w:val="000000"/>
          <w:sz w:val="22"/>
          <w:szCs w:val="22"/>
          <w:u w:color="000000"/>
          <w:bdr w:val="nil"/>
          <w:vertAlign w:val="superscript"/>
          <w:lang w:val="en-US" w:eastAsia="en-US"/>
        </w:rPr>
        <w:t>2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the scribe included smaller blackened note heads above the three notes before the final note</w:t>
      </w:r>
      <w:r w:rsidRPr="009A207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i</w:t>
      </w:r>
      <w:r w:rsidR="00864683" w:rsidRPr="009A207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n stanza</w:t>
      </w:r>
      <w:r w:rsidR="00E64564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4</w:t>
      </w:r>
      <w:r w:rsidR="00D023DB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of the Sequence 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(as in the edition)</w:t>
      </w:r>
      <w:r w:rsidR="00D023DB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. Th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ese note heads</w:t>
      </w:r>
      <w:r w:rsidR="00D023DB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indicate a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n </w:t>
      </w:r>
      <w:r w:rsidR="00D023DB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optional version of th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is</w:t>
      </w:r>
      <w:r w:rsidR="00D023DB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voice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part</w:t>
      </w:r>
      <w:r w:rsidR="00D023DB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.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Similarly, in 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stanza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6 of the 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S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equence there is a second blackened note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head above the last note in the 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discantus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, and in verse 8 there is a second blackened note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head below the last note in the 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contratenor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. Both note</w:t>
      </w:r>
      <w:r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heads indicate an optional addition to the final note.</w:t>
      </w:r>
    </w:p>
    <w:p w14:paraId="5B81D509" w14:textId="230075AA" w:rsidR="000F3715" w:rsidRPr="006B2908" w:rsidRDefault="00D83133" w:rsidP="000F37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60"/>
        <w:ind w:left="284" w:hanging="284"/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</w:pP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Senfl’s </w:t>
      </w:r>
      <w:r w:rsidR="006B2908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settings of the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Sequence and </w:t>
      </w:r>
      <w:r w:rsidR="006B2908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the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Communion complete 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Heinrich Isaac’s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polyphonic Introit </w:t>
      </w:r>
      <w:r w:rsidR="009E635E">
        <w:rPr>
          <w:rFonts w:ascii="Adobe Garamond Pro" w:eastAsia="Cambria" w:hAnsi="Adobe Garamond Pro" w:cs="Cambria"/>
          <w:i/>
          <w:iCs/>
          <w:color w:val="000000"/>
          <w:sz w:val="22"/>
          <w:szCs w:val="22"/>
          <w:u w:color="000000"/>
          <w:bdr w:val="nil"/>
          <w:lang w:val="en-US" w:eastAsia="en-US"/>
        </w:rPr>
        <w:t xml:space="preserve">Nunc </w:t>
      </w:r>
      <w:proofErr w:type="spellStart"/>
      <w:r w:rsidR="009E635E">
        <w:rPr>
          <w:rFonts w:ascii="Adobe Garamond Pro" w:eastAsia="Cambria" w:hAnsi="Adobe Garamond Pro" w:cs="Cambria"/>
          <w:i/>
          <w:iCs/>
          <w:color w:val="000000"/>
          <w:sz w:val="22"/>
          <w:szCs w:val="22"/>
          <w:u w:color="000000"/>
          <w:bdr w:val="nil"/>
          <w:lang w:val="en-US" w:eastAsia="en-US"/>
        </w:rPr>
        <w:t>scio</w:t>
      </w:r>
      <w:proofErr w:type="spellEnd"/>
      <w:r w:rsidR="009E635E">
        <w:rPr>
          <w:rFonts w:ascii="Adobe Garamond Pro" w:eastAsia="Cambria" w:hAnsi="Adobe Garamond Pro" w:cs="Cambria"/>
          <w:i/>
          <w:iCs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proofErr w:type="spellStart"/>
      <w:r w:rsidR="009E635E">
        <w:rPr>
          <w:rFonts w:ascii="Adobe Garamond Pro" w:eastAsia="Cambria" w:hAnsi="Adobe Garamond Pro" w:cs="Cambria"/>
          <w:i/>
          <w:iCs/>
          <w:color w:val="000000"/>
          <w:sz w:val="22"/>
          <w:szCs w:val="22"/>
          <w:u w:color="000000"/>
          <w:bdr w:val="nil"/>
          <w:lang w:val="en-US" w:eastAsia="en-US"/>
        </w:rPr>
        <w:t>vere</w:t>
      </w:r>
      <w:proofErr w:type="spellEnd"/>
      <w:r w:rsidR="009E635E"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 w:rsidR="006B2908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(CCIII: [369–70]) 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and 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the</w:t>
      </w:r>
      <w:r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Alleluia </w:t>
      </w:r>
      <w:r w:rsidR="009E635E">
        <w:rPr>
          <w:rFonts w:ascii="Adobe Garamond Pro" w:eastAsia="Cambria" w:hAnsi="Adobe Garamond Pro" w:cs="Cambria"/>
          <w:i/>
          <w:iCs/>
          <w:color w:val="000000"/>
          <w:sz w:val="22"/>
          <w:szCs w:val="22"/>
          <w:u w:color="000000"/>
          <w:bdr w:val="nil"/>
          <w:lang w:val="en-US" w:eastAsia="en-US"/>
        </w:rPr>
        <w:t>Tu es Petrus</w:t>
      </w:r>
      <w:r w:rsidR="009E635E"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</w:t>
      </w:r>
      <w:r w:rsidR="006B2908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(CCIII: [371–4]) 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for the same feast day. These settings can be found in the same choirbook on fols. 25</w:t>
      </w:r>
      <w:r w:rsidR="009E635E"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vertAlign w:val="superscript"/>
          <w:lang w:val="en-US" w:eastAsia="en-US"/>
        </w:rPr>
        <w:t>v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–28</w:t>
      </w:r>
      <w:r w:rsidR="009E635E"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vertAlign w:val="superscript"/>
          <w:lang w:val="en-US" w:eastAsia="en-US"/>
        </w:rPr>
        <w:t>r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(Introit) and fols. 28</w:t>
      </w:r>
      <w:r w:rsidR="009E635E"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vertAlign w:val="superscript"/>
          <w:lang w:val="en-US" w:eastAsia="en-US"/>
        </w:rPr>
        <w:t>v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>–34</w:t>
      </w:r>
      <w:r w:rsidR="009E635E" w:rsidRP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vertAlign w:val="superscript"/>
          <w:lang w:val="en-US" w:eastAsia="en-US"/>
        </w:rPr>
        <w:t>r</w:t>
      </w:r>
      <w:r w:rsidR="009E635E">
        <w:rPr>
          <w:rFonts w:ascii="Adobe Garamond Pro" w:eastAsia="Cambria" w:hAnsi="Adobe Garamond Pro" w:cs="Cambria"/>
          <w:color w:val="000000"/>
          <w:sz w:val="22"/>
          <w:szCs w:val="22"/>
          <w:u w:color="000000"/>
          <w:bdr w:val="nil"/>
          <w:lang w:val="en-US" w:eastAsia="en-US"/>
        </w:rPr>
        <w:t xml:space="preserve"> (Alleluia) respectively.</w:t>
      </w:r>
    </w:p>
    <w:sectPr w:rsidR="000F3715" w:rsidRPr="006B2908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JensonPro">
    <w:altName w:val="Cambria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6705"/>
    <w:multiLevelType w:val="multilevel"/>
    <w:tmpl w:val="DC16CD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6073B"/>
    <w:multiLevelType w:val="hybridMultilevel"/>
    <w:tmpl w:val="D458B738"/>
    <w:lvl w:ilvl="0" w:tplc="8E6657A6">
      <w:numFmt w:val="bullet"/>
      <w:lvlText w:val="-"/>
      <w:lvlJc w:val="left"/>
      <w:pPr>
        <w:ind w:left="720" w:hanging="360"/>
      </w:pPr>
      <w:rPr>
        <w:rFonts w:ascii="Adobe Garamond Pro" w:eastAsiaTheme="minorEastAsia" w:hAnsi="Adobe Garamond Pro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C1E4B"/>
    <w:multiLevelType w:val="hybridMultilevel"/>
    <w:tmpl w:val="7494E1C2"/>
    <w:lvl w:ilvl="0" w:tplc="0AA84F10">
      <w:start w:val="1"/>
      <w:numFmt w:val="decimal"/>
      <w:lvlText w:val="%1."/>
      <w:lvlJc w:val="left"/>
      <w:pPr>
        <w:ind w:left="720" w:hanging="360"/>
      </w:pPr>
      <w:rPr>
        <w:rFonts w:ascii="AJensonPro" w:hAnsi="AJensonPro" w:hint="default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E739E"/>
    <w:multiLevelType w:val="multilevel"/>
    <w:tmpl w:val="9E00D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483D72"/>
    <w:multiLevelType w:val="multilevel"/>
    <w:tmpl w:val="2050E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04FA2"/>
    <w:multiLevelType w:val="multilevel"/>
    <w:tmpl w:val="62EEC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72A"/>
    <w:multiLevelType w:val="multilevel"/>
    <w:tmpl w:val="0F20C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ED6843"/>
    <w:multiLevelType w:val="multilevel"/>
    <w:tmpl w:val="2E82B86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417E4A"/>
    <w:multiLevelType w:val="hybridMultilevel"/>
    <w:tmpl w:val="41944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430CE"/>
    <w:multiLevelType w:val="multilevel"/>
    <w:tmpl w:val="07CEB5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6FC3E2B"/>
    <w:multiLevelType w:val="multilevel"/>
    <w:tmpl w:val="83FA895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C1208A3"/>
    <w:multiLevelType w:val="multilevel"/>
    <w:tmpl w:val="F746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9941755">
    <w:abstractNumId w:val="9"/>
  </w:num>
  <w:num w:numId="2" w16cid:durableId="108015606">
    <w:abstractNumId w:val="7"/>
  </w:num>
  <w:num w:numId="3" w16cid:durableId="486098392">
    <w:abstractNumId w:val="0"/>
  </w:num>
  <w:num w:numId="4" w16cid:durableId="55518757">
    <w:abstractNumId w:val="8"/>
  </w:num>
  <w:num w:numId="5" w16cid:durableId="482545390">
    <w:abstractNumId w:val="10"/>
  </w:num>
  <w:num w:numId="6" w16cid:durableId="178009654">
    <w:abstractNumId w:val="1"/>
  </w:num>
  <w:num w:numId="7" w16cid:durableId="1147160301">
    <w:abstractNumId w:val="4"/>
  </w:num>
  <w:num w:numId="8" w16cid:durableId="728916136">
    <w:abstractNumId w:val="3"/>
  </w:num>
  <w:num w:numId="9" w16cid:durableId="1179779929">
    <w:abstractNumId w:val="6"/>
  </w:num>
  <w:num w:numId="10" w16cid:durableId="1027756605">
    <w:abstractNumId w:val="11"/>
  </w:num>
  <w:num w:numId="11" w16cid:durableId="1233350237">
    <w:abstractNumId w:val="5"/>
  </w:num>
  <w:num w:numId="12" w16cid:durableId="218367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attachedTemplate r:id="rId1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450"/>
    <w:rsid w:val="00031381"/>
    <w:rsid w:val="0009358A"/>
    <w:rsid w:val="000D7ED8"/>
    <w:rsid w:val="000F3715"/>
    <w:rsid w:val="001078B3"/>
    <w:rsid w:val="0012284D"/>
    <w:rsid w:val="00184B62"/>
    <w:rsid w:val="00187753"/>
    <w:rsid w:val="001F0D82"/>
    <w:rsid w:val="002232DF"/>
    <w:rsid w:val="002336C0"/>
    <w:rsid w:val="002419F5"/>
    <w:rsid w:val="002832B9"/>
    <w:rsid w:val="002D3834"/>
    <w:rsid w:val="002E3D6C"/>
    <w:rsid w:val="002E5484"/>
    <w:rsid w:val="002F32E0"/>
    <w:rsid w:val="00356A7B"/>
    <w:rsid w:val="00356BE1"/>
    <w:rsid w:val="00373DB7"/>
    <w:rsid w:val="003C140E"/>
    <w:rsid w:val="003E2373"/>
    <w:rsid w:val="003F0D93"/>
    <w:rsid w:val="003F549D"/>
    <w:rsid w:val="00413994"/>
    <w:rsid w:val="00415437"/>
    <w:rsid w:val="00437275"/>
    <w:rsid w:val="004B4297"/>
    <w:rsid w:val="004B5B81"/>
    <w:rsid w:val="005076EA"/>
    <w:rsid w:val="00515B2B"/>
    <w:rsid w:val="00573EBA"/>
    <w:rsid w:val="005A0F61"/>
    <w:rsid w:val="005F166C"/>
    <w:rsid w:val="00613981"/>
    <w:rsid w:val="00623D5B"/>
    <w:rsid w:val="00644768"/>
    <w:rsid w:val="00674C15"/>
    <w:rsid w:val="00677908"/>
    <w:rsid w:val="00694450"/>
    <w:rsid w:val="006B2908"/>
    <w:rsid w:val="006B6D8D"/>
    <w:rsid w:val="0070746F"/>
    <w:rsid w:val="00776946"/>
    <w:rsid w:val="008454D6"/>
    <w:rsid w:val="00846620"/>
    <w:rsid w:val="00864683"/>
    <w:rsid w:val="00881A75"/>
    <w:rsid w:val="008A4BD7"/>
    <w:rsid w:val="008C479C"/>
    <w:rsid w:val="008D1067"/>
    <w:rsid w:val="0091593C"/>
    <w:rsid w:val="0093149D"/>
    <w:rsid w:val="00932840"/>
    <w:rsid w:val="00946077"/>
    <w:rsid w:val="009977DE"/>
    <w:rsid w:val="009A653E"/>
    <w:rsid w:val="009E410B"/>
    <w:rsid w:val="009E635E"/>
    <w:rsid w:val="00A31EAB"/>
    <w:rsid w:val="00A34BFD"/>
    <w:rsid w:val="00A55D1C"/>
    <w:rsid w:val="00A658E8"/>
    <w:rsid w:val="00AA6B60"/>
    <w:rsid w:val="00B127AA"/>
    <w:rsid w:val="00B32937"/>
    <w:rsid w:val="00B50F64"/>
    <w:rsid w:val="00B569E1"/>
    <w:rsid w:val="00B90ABB"/>
    <w:rsid w:val="00BC5FCD"/>
    <w:rsid w:val="00C246B7"/>
    <w:rsid w:val="00C41F7F"/>
    <w:rsid w:val="00C45525"/>
    <w:rsid w:val="00CD638C"/>
    <w:rsid w:val="00D023DB"/>
    <w:rsid w:val="00D60984"/>
    <w:rsid w:val="00D65B3A"/>
    <w:rsid w:val="00D719C3"/>
    <w:rsid w:val="00D83133"/>
    <w:rsid w:val="00D9138F"/>
    <w:rsid w:val="00DB3C19"/>
    <w:rsid w:val="00DC0EC3"/>
    <w:rsid w:val="00DC50BA"/>
    <w:rsid w:val="00DE339A"/>
    <w:rsid w:val="00DF4F3B"/>
    <w:rsid w:val="00E23C3D"/>
    <w:rsid w:val="00E37612"/>
    <w:rsid w:val="00E4362C"/>
    <w:rsid w:val="00E64564"/>
    <w:rsid w:val="00E70B8E"/>
    <w:rsid w:val="00EA26EE"/>
    <w:rsid w:val="00ED7123"/>
    <w:rsid w:val="00EF55FA"/>
    <w:rsid w:val="00F1211B"/>
    <w:rsid w:val="00F2224D"/>
    <w:rsid w:val="00F77869"/>
    <w:rsid w:val="00FA61DD"/>
    <w:rsid w:val="00FB692E"/>
    <w:rsid w:val="00FE4DB5"/>
    <w:rsid w:val="00FE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73FAFF"/>
  <w15:docId w15:val="{28F57809-05A1-4B4A-B06B-11EBB5AE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93149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1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8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6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2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7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4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3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3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0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4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7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7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3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4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1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7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2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4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2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45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3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7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8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1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4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2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9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3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7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1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5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8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9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0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0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7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56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0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fs_shared/SHARED/IMI-Senfl-Edition/NSE/NSE_7_PropriumDeSanctis/No07_Petrus%20et%20Paulus_P46/No07_Petrus%20et%20Paulus_P46_KB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No07_Petrus et Paulus_P46_KB.dotx</Template>
  <TotalTime>0</TotalTime>
  <Pages>3</Pages>
  <Words>1038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Gasch</dc:creator>
  <dc:description/>
  <cp:lastModifiedBy>Stefan Gasch</cp:lastModifiedBy>
  <cp:revision>22</cp:revision>
  <cp:lastPrinted>2024-06-05T09:50:00Z</cp:lastPrinted>
  <dcterms:created xsi:type="dcterms:W3CDTF">2024-06-04T12:11:00Z</dcterms:created>
  <dcterms:modified xsi:type="dcterms:W3CDTF">2025-08-01T10:28:00Z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